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DF0F2" w14:textId="77777777" w:rsidR="00CB72E5" w:rsidRPr="00BE1898" w:rsidRDefault="00E63FF0" w:rsidP="0028165A">
      <w:pPr>
        <w:spacing w:line="360" w:lineRule="auto"/>
        <w:ind w:firstLine="4820"/>
        <w:rPr>
          <w:b/>
          <w:lang w:val="uk-UA"/>
        </w:rPr>
      </w:pPr>
      <w:r w:rsidRPr="00BE1898">
        <w:rPr>
          <w:lang w:val="uk-UA"/>
        </w:rPr>
        <w:t xml:space="preserve">               </w:t>
      </w:r>
      <w:r w:rsidRPr="00BE1898">
        <w:rPr>
          <w:b/>
          <w:lang w:val="uk-UA"/>
        </w:rPr>
        <w:t>ЗАТВЕРДЖЕНО</w:t>
      </w:r>
    </w:p>
    <w:p w14:paraId="0DD13E19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  <w:r w:rsidRPr="00BE1898">
        <w:rPr>
          <w:lang w:val="uk-UA"/>
        </w:rPr>
        <w:t>річними загальними зборами акціонерів</w:t>
      </w:r>
    </w:p>
    <w:p w14:paraId="2F47F1D1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  <w:r w:rsidRPr="00BE1898">
        <w:rPr>
          <w:lang w:val="uk-UA"/>
        </w:rPr>
        <w:t>Публічного акціонерного товариства</w:t>
      </w:r>
    </w:p>
    <w:p w14:paraId="7614A342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  <w:r w:rsidRPr="00BE1898">
        <w:rPr>
          <w:lang w:val="uk-UA"/>
        </w:rPr>
        <w:t>«Центренерго»</w:t>
      </w:r>
    </w:p>
    <w:p w14:paraId="10C80DFF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  <w:r w:rsidRPr="00BE1898">
        <w:rPr>
          <w:lang w:val="uk-UA"/>
        </w:rPr>
        <w:t>Протокол № _</w:t>
      </w:r>
      <w:r w:rsidR="00BE1898" w:rsidRPr="00BE1898">
        <w:rPr>
          <w:lang w:val="uk-UA"/>
        </w:rPr>
        <w:t>__</w:t>
      </w:r>
      <w:r w:rsidRPr="00BE1898">
        <w:rPr>
          <w:lang w:val="uk-UA"/>
        </w:rPr>
        <w:t xml:space="preserve">_ , дата дистанційного </w:t>
      </w:r>
    </w:p>
    <w:p w14:paraId="65CD9C38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  <w:r w:rsidRPr="00BE1898">
        <w:rPr>
          <w:lang w:val="uk-UA"/>
        </w:rPr>
        <w:t>проведення зборів 30.04.2021</w:t>
      </w:r>
    </w:p>
    <w:p w14:paraId="1BEEED1C" w14:textId="77777777" w:rsidR="00E63FF0" w:rsidRPr="00BE1898" w:rsidRDefault="00E63FF0" w:rsidP="0028165A">
      <w:pPr>
        <w:spacing w:line="360" w:lineRule="auto"/>
        <w:ind w:firstLine="4820"/>
        <w:rPr>
          <w:lang w:val="uk-UA"/>
        </w:rPr>
      </w:pPr>
    </w:p>
    <w:p w14:paraId="380AF9B4" w14:textId="77777777" w:rsidR="00E63FF0" w:rsidRPr="00BE1898" w:rsidRDefault="00E63FF0">
      <w:pPr>
        <w:rPr>
          <w:lang w:val="uk-UA"/>
        </w:rPr>
      </w:pPr>
    </w:p>
    <w:p w14:paraId="181A4084" w14:textId="77777777" w:rsidR="00E63FF0" w:rsidRPr="00BE1898" w:rsidRDefault="00E63FF0">
      <w:pPr>
        <w:rPr>
          <w:lang w:val="uk-UA"/>
        </w:rPr>
      </w:pPr>
    </w:p>
    <w:p w14:paraId="4229BE6D" w14:textId="77777777" w:rsidR="00E63FF0" w:rsidRPr="00BE1898" w:rsidRDefault="00E63FF0">
      <w:pPr>
        <w:rPr>
          <w:lang w:val="uk-UA"/>
        </w:rPr>
      </w:pPr>
    </w:p>
    <w:p w14:paraId="567B3775" w14:textId="77777777" w:rsidR="00E63FF0" w:rsidRPr="00BE1898" w:rsidRDefault="00E63FF0">
      <w:pPr>
        <w:rPr>
          <w:lang w:val="uk-UA"/>
        </w:rPr>
      </w:pPr>
    </w:p>
    <w:p w14:paraId="500B77DE" w14:textId="77777777" w:rsidR="00E63FF0" w:rsidRPr="00BE1898" w:rsidRDefault="00E63FF0">
      <w:pPr>
        <w:rPr>
          <w:lang w:val="uk-UA"/>
        </w:rPr>
      </w:pPr>
    </w:p>
    <w:p w14:paraId="63025CDB" w14:textId="77777777" w:rsidR="00E63FF0" w:rsidRPr="00BE1898" w:rsidRDefault="00E63FF0">
      <w:pPr>
        <w:rPr>
          <w:lang w:val="uk-UA"/>
        </w:rPr>
      </w:pPr>
    </w:p>
    <w:p w14:paraId="6CB13C43" w14:textId="77777777" w:rsidR="00E63FF0" w:rsidRPr="00BE1898" w:rsidRDefault="00E63FF0">
      <w:pPr>
        <w:rPr>
          <w:lang w:val="uk-UA"/>
        </w:rPr>
      </w:pPr>
    </w:p>
    <w:p w14:paraId="6661B619" w14:textId="77777777" w:rsidR="00693420" w:rsidRPr="00BE1898" w:rsidRDefault="00693420">
      <w:pPr>
        <w:rPr>
          <w:lang w:val="uk-UA"/>
        </w:rPr>
      </w:pPr>
    </w:p>
    <w:p w14:paraId="4D93BC51" w14:textId="77777777" w:rsidR="00693420" w:rsidRPr="00BE1898" w:rsidRDefault="00693420">
      <w:pPr>
        <w:rPr>
          <w:lang w:val="uk-UA"/>
        </w:rPr>
      </w:pPr>
    </w:p>
    <w:p w14:paraId="37AC4418" w14:textId="77777777" w:rsidR="00693420" w:rsidRPr="00BE1898" w:rsidRDefault="00693420">
      <w:pPr>
        <w:rPr>
          <w:lang w:val="uk-UA"/>
        </w:rPr>
      </w:pPr>
    </w:p>
    <w:p w14:paraId="66BD304C" w14:textId="77777777" w:rsidR="00E63FF0" w:rsidRPr="00BE1898" w:rsidRDefault="00693420" w:rsidP="0028165A">
      <w:pPr>
        <w:spacing w:line="360" w:lineRule="auto"/>
        <w:ind w:firstLine="0"/>
        <w:jc w:val="center"/>
        <w:rPr>
          <w:b/>
          <w:sz w:val="48"/>
          <w:szCs w:val="48"/>
          <w:lang w:val="uk-UA"/>
        </w:rPr>
      </w:pPr>
      <w:r w:rsidRPr="00BE1898">
        <w:rPr>
          <w:b/>
          <w:sz w:val="48"/>
          <w:szCs w:val="48"/>
          <w:lang w:val="uk-UA"/>
        </w:rPr>
        <w:t>ОСНОВНІ НАПРЯМКИ ДІЯЛЬНОСТІ</w:t>
      </w:r>
    </w:p>
    <w:p w14:paraId="02F2BCD0" w14:textId="77777777" w:rsidR="00693420" w:rsidRPr="00BE1898" w:rsidRDefault="00693420" w:rsidP="0028165A">
      <w:pPr>
        <w:spacing w:line="360" w:lineRule="auto"/>
        <w:ind w:firstLine="0"/>
        <w:jc w:val="center"/>
        <w:rPr>
          <w:b/>
          <w:sz w:val="48"/>
          <w:szCs w:val="48"/>
          <w:lang w:val="uk-UA"/>
        </w:rPr>
      </w:pPr>
      <w:r w:rsidRPr="00BE1898">
        <w:rPr>
          <w:b/>
          <w:sz w:val="48"/>
          <w:szCs w:val="48"/>
          <w:lang w:val="uk-UA"/>
        </w:rPr>
        <w:t>ПАТ «ЦЕНТРЕНЕРГО» НА 2021 РІК</w:t>
      </w:r>
    </w:p>
    <w:p w14:paraId="35422BF0" w14:textId="77777777" w:rsidR="00E63FF0" w:rsidRPr="00BE1898" w:rsidRDefault="00E63FF0" w:rsidP="00693420">
      <w:pPr>
        <w:ind w:firstLine="0"/>
        <w:jc w:val="center"/>
        <w:rPr>
          <w:b/>
          <w:sz w:val="48"/>
          <w:szCs w:val="48"/>
          <w:lang w:val="uk-UA"/>
        </w:rPr>
      </w:pPr>
    </w:p>
    <w:p w14:paraId="469C6EC1" w14:textId="77777777" w:rsidR="00E63FF0" w:rsidRPr="00BE1898" w:rsidRDefault="00E63FF0">
      <w:pPr>
        <w:rPr>
          <w:lang w:val="uk-UA"/>
        </w:rPr>
      </w:pPr>
    </w:p>
    <w:p w14:paraId="7A51C76A" w14:textId="77777777" w:rsidR="00E63FF0" w:rsidRPr="00BE1898" w:rsidRDefault="00E63FF0">
      <w:pPr>
        <w:rPr>
          <w:lang w:val="uk-UA"/>
        </w:rPr>
      </w:pPr>
    </w:p>
    <w:p w14:paraId="2E5C1D87" w14:textId="77777777" w:rsidR="00E63FF0" w:rsidRPr="00BE1898" w:rsidRDefault="00E63FF0">
      <w:pPr>
        <w:rPr>
          <w:lang w:val="uk-UA"/>
        </w:rPr>
      </w:pPr>
    </w:p>
    <w:p w14:paraId="1EE58CCD" w14:textId="77777777" w:rsidR="00693420" w:rsidRPr="00BE1898" w:rsidRDefault="00693420">
      <w:pPr>
        <w:rPr>
          <w:lang w:val="uk-UA"/>
        </w:rPr>
      </w:pPr>
    </w:p>
    <w:p w14:paraId="67575642" w14:textId="77777777" w:rsidR="00693420" w:rsidRPr="00BE1898" w:rsidRDefault="00693420">
      <w:pPr>
        <w:rPr>
          <w:lang w:val="uk-UA"/>
        </w:rPr>
      </w:pPr>
    </w:p>
    <w:p w14:paraId="1C950E40" w14:textId="77777777" w:rsidR="00693420" w:rsidRPr="00BE1898" w:rsidRDefault="00693420">
      <w:pPr>
        <w:rPr>
          <w:lang w:val="uk-UA"/>
        </w:rPr>
      </w:pPr>
    </w:p>
    <w:p w14:paraId="1D5072C9" w14:textId="77777777" w:rsidR="00693420" w:rsidRPr="00BE1898" w:rsidRDefault="00693420">
      <w:pPr>
        <w:rPr>
          <w:lang w:val="uk-UA"/>
        </w:rPr>
      </w:pPr>
    </w:p>
    <w:p w14:paraId="32505213" w14:textId="77777777" w:rsidR="00693420" w:rsidRPr="00BE1898" w:rsidRDefault="00693420">
      <w:pPr>
        <w:rPr>
          <w:lang w:val="uk-UA"/>
        </w:rPr>
      </w:pPr>
    </w:p>
    <w:p w14:paraId="4E698090" w14:textId="77777777" w:rsidR="00693420" w:rsidRPr="00BE1898" w:rsidRDefault="00693420">
      <w:pPr>
        <w:rPr>
          <w:lang w:val="uk-UA"/>
        </w:rPr>
      </w:pPr>
    </w:p>
    <w:p w14:paraId="4075F01A" w14:textId="77777777" w:rsidR="00693420" w:rsidRPr="00BE1898" w:rsidRDefault="00693420">
      <w:pPr>
        <w:rPr>
          <w:lang w:val="uk-UA"/>
        </w:rPr>
      </w:pPr>
    </w:p>
    <w:p w14:paraId="0788DC7B" w14:textId="77777777" w:rsidR="00693420" w:rsidRPr="00BE1898" w:rsidRDefault="00693420">
      <w:pPr>
        <w:rPr>
          <w:lang w:val="uk-UA"/>
        </w:rPr>
      </w:pPr>
    </w:p>
    <w:p w14:paraId="287F15A7" w14:textId="77777777" w:rsidR="00693420" w:rsidRPr="00BE1898" w:rsidRDefault="00693420">
      <w:pPr>
        <w:rPr>
          <w:lang w:val="uk-UA"/>
        </w:rPr>
      </w:pPr>
    </w:p>
    <w:p w14:paraId="2E6E7FA3" w14:textId="77777777" w:rsidR="00693420" w:rsidRPr="00BE1898" w:rsidRDefault="00693420">
      <w:pPr>
        <w:rPr>
          <w:lang w:val="uk-UA"/>
        </w:rPr>
      </w:pPr>
    </w:p>
    <w:p w14:paraId="60234D21" w14:textId="77777777" w:rsidR="00693420" w:rsidRPr="00BE1898" w:rsidRDefault="00693420">
      <w:pPr>
        <w:rPr>
          <w:lang w:val="uk-UA"/>
        </w:rPr>
      </w:pPr>
    </w:p>
    <w:p w14:paraId="4552DEAD" w14:textId="77777777" w:rsidR="00693420" w:rsidRPr="00BE1898" w:rsidRDefault="00693420">
      <w:pPr>
        <w:rPr>
          <w:lang w:val="uk-UA"/>
        </w:rPr>
      </w:pPr>
    </w:p>
    <w:p w14:paraId="17357E13" w14:textId="77777777" w:rsidR="00693420" w:rsidRPr="00BE1898" w:rsidRDefault="00693420" w:rsidP="0028165A">
      <w:pPr>
        <w:spacing w:line="360" w:lineRule="auto"/>
        <w:ind w:firstLine="0"/>
        <w:jc w:val="center"/>
        <w:rPr>
          <w:b/>
          <w:lang w:val="uk-UA"/>
        </w:rPr>
      </w:pPr>
      <w:r w:rsidRPr="00BE1898">
        <w:rPr>
          <w:b/>
          <w:lang w:val="uk-UA"/>
        </w:rPr>
        <w:t>смт. Козин</w:t>
      </w:r>
    </w:p>
    <w:p w14:paraId="7A324F9A" w14:textId="77777777" w:rsidR="00693420" w:rsidRPr="00BE1898" w:rsidRDefault="00693420" w:rsidP="0028165A">
      <w:pPr>
        <w:spacing w:line="360" w:lineRule="auto"/>
        <w:ind w:firstLine="0"/>
        <w:jc w:val="center"/>
        <w:rPr>
          <w:b/>
          <w:lang w:val="uk-UA"/>
        </w:rPr>
      </w:pPr>
      <w:r w:rsidRPr="00BE1898">
        <w:rPr>
          <w:b/>
          <w:lang w:val="uk-UA"/>
        </w:rPr>
        <w:t>2021 р.</w:t>
      </w:r>
    </w:p>
    <w:p w14:paraId="7724C9B1" w14:textId="77777777" w:rsidR="00693420" w:rsidRPr="00BE1898" w:rsidRDefault="00693420" w:rsidP="0028165A">
      <w:pPr>
        <w:spacing w:line="360" w:lineRule="auto"/>
        <w:ind w:firstLine="0"/>
        <w:jc w:val="center"/>
        <w:rPr>
          <w:b/>
          <w:lang w:val="uk-UA"/>
        </w:rPr>
      </w:pPr>
      <w:r w:rsidRPr="00BE1898">
        <w:rPr>
          <w:b/>
          <w:lang w:val="uk-UA"/>
        </w:rPr>
        <w:lastRenderedPageBreak/>
        <w:t>Основні напрямки діяльності ПАТ «Центренерго» на 2021 рік</w:t>
      </w:r>
    </w:p>
    <w:p w14:paraId="595A8A27" w14:textId="77777777" w:rsidR="00693420" w:rsidRPr="00BE1898" w:rsidRDefault="00693420" w:rsidP="0028165A">
      <w:pPr>
        <w:spacing w:line="360" w:lineRule="auto"/>
        <w:rPr>
          <w:lang w:val="uk-UA"/>
        </w:rPr>
      </w:pPr>
    </w:p>
    <w:p w14:paraId="0172E7F1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Основні напрямки роботи ПАТ «Центренерго» (далі – Товариство) узагальнені, оформлені і затверджені у вигляді відповідних програм, планів, заходів тощо, які планується реалізувати у 2021 році.</w:t>
      </w:r>
    </w:p>
    <w:p w14:paraId="3038C000" w14:textId="77777777" w:rsidR="00693420" w:rsidRPr="00BE1898" w:rsidRDefault="00693420" w:rsidP="0028165A">
      <w:pPr>
        <w:spacing w:line="360" w:lineRule="auto"/>
        <w:rPr>
          <w:lang w:val="uk-UA"/>
        </w:rPr>
      </w:pPr>
    </w:p>
    <w:p w14:paraId="0C2A835D" w14:textId="77777777" w:rsidR="001E6337" w:rsidRPr="00BE1898" w:rsidRDefault="001E6337" w:rsidP="0028165A">
      <w:pPr>
        <w:spacing w:line="360" w:lineRule="auto"/>
        <w:rPr>
          <w:rFonts w:cs="Times New Roman"/>
          <w:b/>
          <w:szCs w:val="28"/>
          <w:lang w:val="uk-UA"/>
        </w:rPr>
      </w:pPr>
      <w:r w:rsidRPr="00BE1898">
        <w:rPr>
          <w:rFonts w:cs="Times New Roman"/>
          <w:b/>
          <w:szCs w:val="28"/>
          <w:lang w:val="uk-UA"/>
        </w:rPr>
        <w:t xml:space="preserve">В галузі </w:t>
      </w:r>
      <w:proofErr w:type="spellStart"/>
      <w:r w:rsidRPr="00BE1898">
        <w:rPr>
          <w:rFonts w:cs="Times New Roman"/>
          <w:b/>
          <w:szCs w:val="28"/>
          <w:lang w:val="uk-UA"/>
        </w:rPr>
        <w:t>енерготрейдінгу</w:t>
      </w:r>
      <w:proofErr w:type="spellEnd"/>
      <w:r w:rsidRPr="00BE1898">
        <w:rPr>
          <w:rFonts w:cs="Times New Roman"/>
          <w:b/>
          <w:szCs w:val="28"/>
          <w:lang w:val="uk-UA"/>
        </w:rPr>
        <w:t>:</w:t>
      </w:r>
    </w:p>
    <w:p w14:paraId="55FE5113" w14:textId="77777777" w:rsidR="001E6337" w:rsidRPr="00BE1898" w:rsidRDefault="001E6337" w:rsidP="0028165A">
      <w:pPr>
        <w:tabs>
          <w:tab w:val="left" w:pos="993"/>
        </w:tabs>
        <w:spacing w:line="360" w:lineRule="auto"/>
        <w:rPr>
          <w:rFonts w:cs="Times New Roman"/>
          <w:szCs w:val="28"/>
          <w:lang w:val="uk-UA"/>
        </w:rPr>
      </w:pPr>
    </w:p>
    <w:p w14:paraId="187936A2" w14:textId="77777777" w:rsidR="001E6337" w:rsidRPr="00BE1898" w:rsidRDefault="001E6337" w:rsidP="0028165A">
      <w:pPr>
        <w:tabs>
          <w:tab w:val="left" w:pos="993"/>
        </w:tabs>
        <w:spacing w:line="360" w:lineRule="auto"/>
        <w:rPr>
          <w:rFonts w:cs="Times New Roman"/>
          <w:szCs w:val="28"/>
          <w:lang w:val="uk-UA"/>
        </w:rPr>
      </w:pPr>
      <w:r w:rsidRPr="00BE1898">
        <w:rPr>
          <w:rFonts w:cs="Times New Roman"/>
          <w:szCs w:val="28"/>
          <w:lang w:val="uk-UA"/>
        </w:rPr>
        <w:t>1. Здійснення необхідної кількості продажу електричної енергії на ринках Об’єднаної енергетичної системи України: на ринку двосторонніх договорів, на ринку «на добу наперед» та внутрішньодобового ринку, на балансуючому ринку, з метою отримання фінансових ресурсів та належного функціонування діяльності Товариства.</w:t>
      </w:r>
    </w:p>
    <w:p w14:paraId="7D31B638" w14:textId="77777777" w:rsidR="001E6337" w:rsidRPr="00BE1898" w:rsidRDefault="001E6337" w:rsidP="0028165A">
      <w:pPr>
        <w:spacing w:line="360" w:lineRule="auto"/>
        <w:rPr>
          <w:rFonts w:cs="Times New Roman"/>
          <w:szCs w:val="28"/>
          <w:lang w:val="uk-UA"/>
        </w:rPr>
      </w:pPr>
      <w:r w:rsidRPr="00BE1898">
        <w:rPr>
          <w:rFonts w:cs="Times New Roman"/>
          <w:szCs w:val="28"/>
          <w:lang w:val="uk-UA"/>
        </w:rPr>
        <w:t xml:space="preserve">2. Забезпечення реалізації електричної енергії з дотриманням всіх прописаних умов та зобов’язань встановлених нормативно-правовими актами на всіх організованих сегментах ринку електроенергії (з врахуванням регулярних змін законодавства).  </w:t>
      </w:r>
    </w:p>
    <w:p w14:paraId="77288C95" w14:textId="77777777" w:rsidR="00BD2ED5" w:rsidRPr="00BE1898" w:rsidRDefault="00BD2ED5" w:rsidP="0028165A">
      <w:pPr>
        <w:spacing w:line="360" w:lineRule="auto"/>
        <w:rPr>
          <w:rFonts w:cs="Times New Roman"/>
          <w:szCs w:val="28"/>
          <w:lang w:val="uk-UA"/>
        </w:rPr>
      </w:pPr>
    </w:p>
    <w:p w14:paraId="69A63546" w14:textId="77777777" w:rsidR="00BD2ED5" w:rsidRPr="00BE1898" w:rsidRDefault="00BD2ED5" w:rsidP="0028165A">
      <w:pPr>
        <w:tabs>
          <w:tab w:val="left" w:pos="731"/>
        </w:tabs>
        <w:spacing w:line="360" w:lineRule="auto"/>
        <w:rPr>
          <w:rFonts w:eastAsia="Times New Roman" w:cs="Times New Roman"/>
          <w:b/>
          <w:szCs w:val="28"/>
          <w:lang w:val="uk-UA" w:eastAsia="uk-UA"/>
        </w:rPr>
      </w:pPr>
      <w:r w:rsidRPr="00BE1898">
        <w:rPr>
          <w:rFonts w:eastAsia="Times New Roman" w:cs="Times New Roman"/>
          <w:b/>
          <w:szCs w:val="28"/>
          <w:lang w:val="uk-UA" w:eastAsia="uk-UA"/>
        </w:rPr>
        <w:t>В галузі економічної політики</w:t>
      </w:r>
      <w:r w:rsidR="0028165A" w:rsidRPr="00BE1898">
        <w:rPr>
          <w:rFonts w:eastAsia="Times New Roman" w:cs="Times New Roman"/>
          <w:b/>
          <w:szCs w:val="28"/>
          <w:lang w:val="uk-UA" w:eastAsia="uk-UA"/>
        </w:rPr>
        <w:t>:</w:t>
      </w:r>
    </w:p>
    <w:p w14:paraId="2856B618" w14:textId="77777777" w:rsidR="00BD2ED5" w:rsidRPr="00BE1898" w:rsidRDefault="00BD2ED5" w:rsidP="0028165A">
      <w:pPr>
        <w:tabs>
          <w:tab w:val="left" w:pos="731"/>
        </w:tabs>
        <w:spacing w:line="360" w:lineRule="auto"/>
        <w:rPr>
          <w:rFonts w:eastAsia="Times New Roman" w:cs="Times New Roman"/>
          <w:szCs w:val="28"/>
          <w:lang w:val="uk-UA" w:eastAsia="uk-UA"/>
        </w:rPr>
      </w:pPr>
    </w:p>
    <w:p w14:paraId="21946D45" w14:textId="77777777" w:rsidR="00BD2ED5" w:rsidRPr="00BE1898" w:rsidRDefault="00BD2ED5" w:rsidP="0028165A">
      <w:pPr>
        <w:tabs>
          <w:tab w:val="left" w:pos="731"/>
        </w:tabs>
        <w:spacing w:line="360" w:lineRule="auto"/>
        <w:rPr>
          <w:rFonts w:eastAsia="Times New Roman" w:cs="Times New Roman"/>
          <w:szCs w:val="28"/>
          <w:lang w:val="uk-UA" w:eastAsia="uk-UA"/>
        </w:rPr>
      </w:pPr>
      <w:r w:rsidRPr="00BE1898">
        <w:rPr>
          <w:rFonts w:eastAsia="Times New Roman" w:cs="Times New Roman"/>
          <w:szCs w:val="28"/>
          <w:lang w:val="uk-UA" w:eastAsia="uk-UA"/>
        </w:rPr>
        <w:t>1. Виконання Фінансового плану Товариства та забезпечення його своєчасного коригування з метою збалансування діяльності Товариства шляхом обмеження витрат рівнем отриманих доходів, оптимізації умовно-постійних витрат, скороченням непродуктивних витрат.</w:t>
      </w:r>
    </w:p>
    <w:p w14:paraId="5630AC88" w14:textId="77777777" w:rsidR="00BD2ED5" w:rsidRPr="00BE1898" w:rsidRDefault="00BD2ED5" w:rsidP="0028165A">
      <w:pPr>
        <w:tabs>
          <w:tab w:val="left" w:pos="755"/>
        </w:tabs>
        <w:spacing w:line="360" w:lineRule="auto"/>
        <w:rPr>
          <w:rFonts w:eastAsia="Times New Roman" w:cs="Times New Roman"/>
          <w:szCs w:val="28"/>
          <w:lang w:val="uk-UA" w:eastAsia="uk-UA"/>
        </w:rPr>
      </w:pPr>
      <w:r w:rsidRPr="00BE1898">
        <w:rPr>
          <w:rFonts w:eastAsia="Times New Roman" w:cs="Times New Roman"/>
          <w:szCs w:val="28"/>
          <w:lang w:val="uk-UA" w:eastAsia="uk-UA"/>
        </w:rPr>
        <w:t>2. Просування ініціатив Товариства для їх прийняття державними органами управління з метою поліпшення фінансового стану Товариства, а саме:</w:t>
      </w:r>
    </w:p>
    <w:p w14:paraId="2457CDA7" w14:textId="77777777" w:rsidR="00BD2ED5" w:rsidRPr="00BE1898" w:rsidRDefault="00BD2ED5" w:rsidP="0028165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BE1898">
        <w:rPr>
          <w:rFonts w:eastAsia="Times New Roman" w:cs="Times New Roman"/>
          <w:szCs w:val="28"/>
          <w:lang w:val="uk-UA" w:eastAsia="uk-UA"/>
        </w:rPr>
        <w:t xml:space="preserve">- погашення заборгованості ДП «Енергоринок» у сумі 1,468 млрд. грн. шляхом проведення взаєморозрахунків в рамках Закону України «Про заходи, спрямовані на погашення заборгованості, що утворилася на оптовому ринку електричної енергії» від 17.06.2020 року № 719-ІХ, що призведе до </w:t>
      </w:r>
      <w:r w:rsidRPr="00BE1898">
        <w:rPr>
          <w:rFonts w:eastAsia="Times New Roman" w:cs="Times New Roman"/>
          <w:szCs w:val="28"/>
          <w:lang w:val="uk-UA" w:eastAsia="uk-UA"/>
        </w:rPr>
        <w:lastRenderedPageBreak/>
        <w:t>розформування резервів (прибуток в сумі 1,468 млрд. грн), оптимізує грошовий потік Товариства та дозволить розрахуватися з НАК «Нафтогаз України» за природний газ, спожитий у січні - лютому 2021 року;</w:t>
      </w:r>
    </w:p>
    <w:p w14:paraId="577936E4" w14:textId="77777777" w:rsidR="00BD2ED5" w:rsidRPr="00BE1898" w:rsidRDefault="00BD2ED5" w:rsidP="0028165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BE1898">
        <w:rPr>
          <w:rFonts w:eastAsia="Times New Roman" w:cs="Times New Roman"/>
          <w:szCs w:val="28"/>
          <w:lang w:val="uk-UA" w:eastAsia="uk-UA"/>
        </w:rPr>
        <w:t>- звернення до Кабінету Міністрів України про виділення коштів резервного фонду бюджету в сумі 600 млн. грн з метою запобігання виникненню надзвичайної ситуації техногенного характеру, зумовленого неможливістю накопичити вугілля на ОЗП 2021-2022 років в обсязі непокритого збитку за січень - лютий поточного року та спрямування зазначених коштів для розрахунків за вугільну продукцію, поставлену державними шахтами/об'єднаннями.</w:t>
      </w:r>
    </w:p>
    <w:p w14:paraId="603B9DA5" w14:textId="77777777" w:rsidR="00BD2ED5" w:rsidRPr="00BE1898" w:rsidRDefault="00BD2ED5" w:rsidP="0028165A">
      <w:pPr>
        <w:tabs>
          <w:tab w:val="left" w:pos="760"/>
        </w:tabs>
        <w:spacing w:line="360" w:lineRule="auto"/>
        <w:rPr>
          <w:rFonts w:eastAsia="Times New Roman" w:cs="Times New Roman"/>
          <w:szCs w:val="28"/>
          <w:lang w:val="uk-UA" w:eastAsia="uk-UA"/>
        </w:rPr>
      </w:pPr>
      <w:r w:rsidRPr="00BE1898">
        <w:rPr>
          <w:rFonts w:eastAsia="Times New Roman" w:cs="Times New Roman"/>
          <w:szCs w:val="28"/>
          <w:lang w:val="uk-UA" w:eastAsia="uk-UA"/>
        </w:rPr>
        <w:t>3. Старт проекту «Автоматизація процесів складання річного та поточних фінансових планів».</w:t>
      </w:r>
    </w:p>
    <w:p w14:paraId="6A1BB475" w14:textId="77777777" w:rsidR="00BD2ED5" w:rsidRPr="00BE1898" w:rsidRDefault="00BD2ED5" w:rsidP="0028165A">
      <w:pPr>
        <w:tabs>
          <w:tab w:val="left" w:pos="765"/>
        </w:tabs>
        <w:spacing w:line="360" w:lineRule="auto"/>
        <w:rPr>
          <w:rFonts w:eastAsia="Times New Roman" w:cs="Times New Roman"/>
          <w:szCs w:val="28"/>
          <w:lang w:val="uk-UA" w:eastAsia="uk-UA"/>
        </w:rPr>
      </w:pPr>
      <w:r w:rsidRPr="00BE1898">
        <w:rPr>
          <w:rFonts w:eastAsia="Times New Roman" w:cs="Times New Roman"/>
          <w:szCs w:val="28"/>
          <w:lang w:val="uk-UA" w:eastAsia="uk-UA"/>
        </w:rPr>
        <w:t>4. Своєчасний перегляд тарифів на виробництво, транспортування та постачання теплової енергії, на водопостачання та водовідведення для забезпечення беззбиткової роботи Товариства за цими видами діяльності.</w:t>
      </w:r>
    </w:p>
    <w:p w14:paraId="43E6CD76" w14:textId="77777777" w:rsidR="00BD2ED5" w:rsidRPr="00BE1898" w:rsidRDefault="00BD2ED5" w:rsidP="0028165A">
      <w:pPr>
        <w:spacing w:line="360" w:lineRule="auto"/>
        <w:rPr>
          <w:szCs w:val="28"/>
          <w:lang w:val="uk-UA"/>
        </w:rPr>
      </w:pPr>
    </w:p>
    <w:p w14:paraId="0865035C" w14:textId="77777777" w:rsidR="00AA1A6A" w:rsidRPr="00BE1898" w:rsidRDefault="00AA1A6A" w:rsidP="0028165A">
      <w:pPr>
        <w:spacing w:line="360" w:lineRule="auto"/>
        <w:rPr>
          <w:b/>
          <w:lang w:val="uk-UA"/>
        </w:rPr>
      </w:pPr>
      <w:r w:rsidRPr="00BE1898">
        <w:rPr>
          <w:b/>
          <w:lang w:val="uk-UA"/>
        </w:rPr>
        <w:t>В галузі технічної політики:</w:t>
      </w:r>
    </w:p>
    <w:p w14:paraId="263E8B95" w14:textId="77777777" w:rsidR="00AA1A6A" w:rsidRPr="00BE1898" w:rsidRDefault="00AA1A6A" w:rsidP="0028165A">
      <w:pPr>
        <w:spacing w:line="360" w:lineRule="auto"/>
        <w:rPr>
          <w:lang w:val="uk-UA"/>
        </w:rPr>
      </w:pPr>
    </w:p>
    <w:p w14:paraId="487D9E95" w14:textId="77777777" w:rsidR="00AA1A6A" w:rsidRPr="00BE1898" w:rsidRDefault="00AA1A6A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1. Підвищення надійності та економічності роботи енергоблоків, подальша робота зі скорочення споживання природного газу, оптимізації питомих витрат умовного палива на відпуск електроенергії шляхом впровадження заходів, передбачених наступними програмами Товариства:</w:t>
      </w:r>
    </w:p>
    <w:p w14:paraId="16399099" w14:textId="77777777" w:rsidR="00AA1A6A" w:rsidRPr="00BE1898" w:rsidRDefault="00AA1A6A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1.1. Програма проведення ремонтів та підвищення надійності роботи основного та допоміжного обладнання ТЕС Товариства на 2021 рік.</w:t>
      </w:r>
    </w:p>
    <w:p w14:paraId="396D0896" w14:textId="77777777" w:rsidR="00AA1A6A" w:rsidRPr="00BE1898" w:rsidRDefault="00AA1A6A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1.2. Програма зниження витрат</w:t>
      </w:r>
      <w:r w:rsidR="00BE795D" w:rsidRPr="00BE1898">
        <w:rPr>
          <w:lang w:val="uk-UA"/>
        </w:rPr>
        <w:t xml:space="preserve"> умовного палива на відпуск електричної та теплової енергії електростанціями Товариства на 2021 рік.</w:t>
      </w:r>
    </w:p>
    <w:p w14:paraId="26EF3584" w14:textId="77777777" w:rsidR="00AA1A6A" w:rsidRPr="00BE1898" w:rsidRDefault="00AA1A6A" w:rsidP="0028165A">
      <w:pPr>
        <w:spacing w:line="360" w:lineRule="auto"/>
        <w:rPr>
          <w:lang w:val="uk-UA"/>
        </w:rPr>
      </w:pPr>
    </w:p>
    <w:p w14:paraId="41E4C652" w14:textId="77777777" w:rsidR="0028165A" w:rsidRPr="00BE1898" w:rsidRDefault="0028165A" w:rsidP="0028165A">
      <w:pPr>
        <w:spacing w:line="360" w:lineRule="auto"/>
        <w:rPr>
          <w:lang w:val="uk-UA"/>
        </w:rPr>
      </w:pPr>
    </w:p>
    <w:p w14:paraId="00990891" w14:textId="77777777" w:rsidR="0028165A" w:rsidRPr="00BE1898" w:rsidRDefault="0028165A" w:rsidP="0028165A">
      <w:pPr>
        <w:spacing w:line="360" w:lineRule="auto"/>
        <w:rPr>
          <w:lang w:val="uk-UA"/>
        </w:rPr>
      </w:pPr>
    </w:p>
    <w:p w14:paraId="09EA4ED0" w14:textId="77777777" w:rsidR="0028165A" w:rsidRPr="00BE1898" w:rsidRDefault="0028165A" w:rsidP="0028165A">
      <w:pPr>
        <w:spacing w:line="360" w:lineRule="auto"/>
        <w:rPr>
          <w:lang w:val="uk-UA"/>
        </w:rPr>
      </w:pPr>
    </w:p>
    <w:p w14:paraId="7CDE3483" w14:textId="77777777" w:rsidR="00693420" w:rsidRPr="00BE1898" w:rsidRDefault="00693420" w:rsidP="0028165A">
      <w:pPr>
        <w:spacing w:line="360" w:lineRule="auto"/>
        <w:rPr>
          <w:b/>
          <w:lang w:val="uk-UA"/>
        </w:rPr>
      </w:pPr>
      <w:r w:rsidRPr="00BE1898">
        <w:rPr>
          <w:b/>
          <w:lang w:val="uk-UA"/>
        </w:rPr>
        <w:lastRenderedPageBreak/>
        <w:t>В галузі комерційної діяльності:</w:t>
      </w:r>
    </w:p>
    <w:p w14:paraId="73917EB5" w14:textId="77777777" w:rsidR="00693420" w:rsidRPr="00BE1898" w:rsidRDefault="00693420" w:rsidP="0028165A">
      <w:pPr>
        <w:spacing w:line="360" w:lineRule="auto"/>
        <w:rPr>
          <w:lang w:val="uk-UA"/>
        </w:rPr>
      </w:pPr>
    </w:p>
    <w:p w14:paraId="2FB6EAC1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1. Забезпечення ТЕС технологічним паливом в обсягах достатніх для виконання виробничої програми, затвердженої Прогнозним балансом на 2021 рік.</w:t>
      </w:r>
    </w:p>
    <w:p w14:paraId="1758B17A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2. Закупівля вугільної продукції за найвигіднішою ціною, що забезпечить максимальну рентабельність виробництва.</w:t>
      </w:r>
    </w:p>
    <w:p w14:paraId="409D541C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3. Підвищення ефективності процесів постачання палива; оптимізації цінової політики та логістичних процесів.</w:t>
      </w:r>
    </w:p>
    <w:p w14:paraId="6EB09840" w14:textId="77777777" w:rsidR="00693420" w:rsidRPr="00BE1898" w:rsidRDefault="00693420" w:rsidP="0028165A">
      <w:pPr>
        <w:spacing w:line="360" w:lineRule="auto"/>
        <w:rPr>
          <w:lang w:val="uk-UA"/>
        </w:rPr>
      </w:pPr>
    </w:p>
    <w:p w14:paraId="07CDC68A" w14:textId="77777777" w:rsidR="0028165A" w:rsidRPr="00BE1898" w:rsidRDefault="0028165A" w:rsidP="0028165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BE1898">
        <w:rPr>
          <w:rFonts w:eastAsia="Times New Roman" w:cs="Times New Roman"/>
          <w:b/>
          <w:bCs/>
          <w:szCs w:val="28"/>
          <w:lang w:val="uk-UA" w:eastAsia="uk-UA"/>
        </w:rPr>
        <w:t>В галузі управління персоналом та оплати праці</w:t>
      </w:r>
      <w:r w:rsidRPr="00BE1898">
        <w:rPr>
          <w:rFonts w:eastAsia="Times New Roman" w:cs="Times New Roman"/>
          <w:szCs w:val="28"/>
          <w:lang w:val="uk-UA" w:eastAsia="uk-UA"/>
        </w:rPr>
        <w:t>:</w:t>
      </w:r>
    </w:p>
    <w:p w14:paraId="7C465633" w14:textId="77777777" w:rsidR="0028165A" w:rsidRPr="00BE1898" w:rsidRDefault="0028165A" w:rsidP="0028165A">
      <w:pPr>
        <w:spacing w:line="360" w:lineRule="auto"/>
        <w:rPr>
          <w:rFonts w:eastAsia="Times New Roman" w:cs="Times New Roman"/>
          <w:szCs w:val="28"/>
          <w:lang w:val="uk-UA" w:eastAsia="uk-UA"/>
        </w:rPr>
      </w:pPr>
    </w:p>
    <w:p w14:paraId="3165D9F7" w14:textId="77777777" w:rsidR="0028165A" w:rsidRPr="00BE1898" w:rsidRDefault="0028165A" w:rsidP="0028165A">
      <w:pPr>
        <w:spacing w:line="360" w:lineRule="auto"/>
        <w:rPr>
          <w:rFonts w:eastAsia="Times New Roman" w:cs="Times New Roman"/>
          <w:szCs w:val="28"/>
          <w:lang w:val="uk-UA" w:eastAsia="ru-RU"/>
        </w:rPr>
      </w:pPr>
      <w:r w:rsidRPr="00BE1898">
        <w:rPr>
          <w:rFonts w:eastAsia="Times New Roman" w:cs="Times New Roman"/>
          <w:szCs w:val="28"/>
          <w:lang w:val="uk-UA" w:eastAsia="uk-UA"/>
        </w:rPr>
        <w:t>1. Оптимізація організаційних структур відокремлених підрозділів та чисельності персоналу з дотриманням співвідношень кваліфікаційного та професійного рівня та збереження привабливого рівня заробітної плати.</w:t>
      </w:r>
    </w:p>
    <w:p w14:paraId="2B67A0E3" w14:textId="77777777" w:rsidR="0028165A" w:rsidRPr="00BE1898" w:rsidRDefault="0028165A" w:rsidP="0028165A">
      <w:pPr>
        <w:spacing w:line="360" w:lineRule="auto"/>
        <w:rPr>
          <w:lang w:val="uk-UA"/>
        </w:rPr>
      </w:pPr>
    </w:p>
    <w:p w14:paraId="4193FB3B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b/>
          <w:szCs w:val="28"/>
          <w:lang w:val="uk-UA"/>
        </w:rPr>
        <w:t>В галузі охорони праці, пожежної безпеки та цивільного захисту:</w:t>
      </w:r>
    </w:p>
    <w:p w14:paraId="6519ED4F" w14:textId="77777777" w:rsidR="00DC1477" w:rsidRPr="00BE1898" w:rsidRDefault="00DC1477" w:rsidP="0028165A">
      <w:pPr>
        <w:spacing w:line="360" w:lineRule="auto"/>
        <w:rPr>
          <w:lang w:val="uk-UA"/>
        </w:rPr>
      </w:pPr>
    </w:p>
    <w:p w14:paraId="2EB1D89A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 xml:space="preserve">1. Забезпечення пріоритету збереження життя і здоров’я працівників </w:t>
      </w:r>
      <w:r w:rsidR="00CA5DC3" w:rsidRPr="00BE1898">
        <w:rPr>
          <w:lang w:val="uk-UA"/>
        </w:rPr>
        <w:t xml:space="preserve">Товариства </w:t>
      </w:r>
      <w:r w:rsidRPr="00BE1898">
        <w:rPr>
          <w:lang w:val="uk-UA"/>
        </w:rPr>
        <w:t>у процесі трудової діяльності.</w:t>
      </w:r>
    </w:p>
    <w:p w14:paraId="77CF4ACF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>2. Організація виконання організаційно-технічних заходів, спрямованих на запобігання професійним захворюванням та нещасним випадкам на виробництві.</w:t>
      </w:r>
    </w:p>
    <w:p w14:paraId="6675D03F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 xml:space="preserve">3. Організація пропаганди безпечних методів праці, а також профілактичної роботи із запобігання поширенню </w:t>
      </w:r>
      <w:proofErr w:type="spellStart"/>
      <w:r w:rsidRPr="00BE1898">
        <w:rPr>
          <w:lang w:val="uk-UA"/>
        </w:rPr>
        <w:t>короновірусу</w:t>
      </w:r>
      <w:proofErr w:type="spellEnd"/>
      <w:r w:rsidRPr="00BE1898">
        <w:rPr>
          <w:lang w:val="uk-UA"/>
        </w:rPr>
        <w:t>.</w:t>
      </w:r>
    </w:p>
    <w:p w14:paraId="50C2F433" w14:textId="77777777" w:rsidR="00693420" w:rsidRPr="00BE1898" w:rsidRDefault="00693420" w:rsidP="0028165A">
      <w:pPr>
        <w:spacing w:line="360" w:lineRule="auto"/>
        <w:rPr>
          <w:lang w:val="uk-UA"/>
        </w:rPr>
      </w:pPr>
      <w:r w:rsidRPr="00BE1898">
        <w:rPr>
          <w:lang w:val="uk-UA"/>
        </w:rPr>
        <w:t xml:space="preserve">4. Контроль за виконанням «Комплексних заходів для досягнення встановлених нормативів безпеки, гігієни праці, виробничого середовища, підвищення рівня охорони праці, попередження виробничого травматизму та профзахворювань» у відокремлених підрозділах </w:t>
      </w:r>
      <w:r w:rsidR="00CA5DC3" w:rsidRPr="00BE1898">
        <w:rPr>
          <w:lang w:val="uk-UA"/>
        </w:rPr>
        <w:t>Товариства</w:t>
      </w:r>
      <w:r w:rsidRPr="00BE1898">
        <w:rPr>
          <w:lang w:val="uk-UA"/>
        </w:rPr>
        <w:t>.</w:t>
      </w:r>
    </w:p>
    <w:p w14:paraId="621F3745" w14:textId="77777777" w:rsidR="00693420" w:rsidRPr="00BE1898" w:rsidRDefault="00CA5DC3" w:rsidP="0028165A">
      <w:pPr>
        <w:suppressAutoHyphens/>
        <w:spacing w:line="360" w:lineRule="auto"/>
        <w:rPr>
          <w:lang w:val="uk-UA"/>
        </w:rPr>
      </w:pPr>
      <w:r w:rsidRPr="00BE1898">
        <w:rPr>
          <w:lang w:val="uk-UA"/>
        </w:rPr>
        <w:lastRenderedPageBreak/>
        <w:t xml:space="preserve">5. </w:t>
      </w:r>
      <w:r w:rsidR="00693420" w:rsidRPr="00BE1898">
        <w:rPr>
          <w:lang w:val="uk-UA"/>
        </w:rPr>
        <w:t xml:space="preserve">Виконання вимог Кодексу цивільного захисту України, наказу Міністерства енергетики та вугільної промисловості України від 26.09.2018 </w:t>
      </w:r>
      <w:r w:rsidRPr="00BE1898">
        <w:rPr>
          <w:lang w:val="uk-UA"/>
        </w:rPr>
        <w:t xml:space="preserve">                   </w:t>
      </w:r>
      <w:r w:rsidR="00693420" w:rsidRPr="00BE1898">
        <w:rPr>
          <w:lang w:val="uk-UA"/>
        </w:rPr>
        <w:t>№</w:t>
      </w:r>
      <w:r w:rsidRPr="00BE1898">
        <w:rPr>
          <w:lang w:val="uk-UA"/>
        </w:rPr>
        <w:t xml:space="preserve"> </w:t>
      </w:r>
      <w:r w:rsidR="00693420" w:rsidRPr="00BE1898">
        <w:rPr>
          <w:lang w:val="uk-UA"/>
        </w:rPr>
        <w:t xml:space="preserve">491, яким затверджено Правила пожежної безпеки в компаніях, на підприємствах та в організаціях енергетичної галузі України, Галузевого </w:t>
      </w:r>
      <w:r w:rsidRPr="00BE1898">
        <w:rPr>
          <w:lang w:val="uk-UA"/>
        </w:rPr>
        <w:t>п</w:t>
      </w:r>
      <w:r w:rsidR="00693420" w:rsidRPr="00BE1898">
        <w:rPr>
          <w:lang w:val="uk-UA"/>
        </w:rPr>
        <w:t xml:space="preserve">лану основних заходів цивільного захисту </w:t>
      </w:r>
      <w:r w:rsidRPr="00BE1898">
        <w:rPr>
          <w:lang w:val="uk-UA"/>
        </w:rPr>
        <w:t xml:space="preserve">паливно-енергетичного комплексу України </w:t>
      </w:r>
      <w:r w:rsidR="00693420" w:rsidRPr="00BE1898">
        <w:rPr>
          <w:lang w:val="uk-UA"/>
        </w:rPr>
        <w:t>на 2021рік.</w:t>
      </w:r>
    </w:p>
    <w:p w14:paraId="62983DBD" w14:textId="77777777" w:rsidR="00693420" w:rsidRPr="00BE1898" w:rsidRDefault="00CA5DC3" w:rsidP="0028165A">
      <w:pPr>
        <w:suppressAutoHyphens/>
        <w:spacing w:line="360" w:lineRule="auto"/>
        <w:rPr>
          <w:lang w:val="uk-UA"/>
        </w:rPr>
      </w:pPr>
      <w:r w:rsidRPr="00BE1898">
        <w:rPr>
          <w:lang w:val="uk-UA"/>
        </w:rPr>
        <w:t xml:space="preserve">6. </w:t>
      </w:r>
      <w:r w:rsidR="00693420" w:rsidRPr="00BE1898">
        <w:rPr>
          <w:lang w:val="uk-UA"/>
        </w:rPr>
        <w:t>Координація та удосконалення профілактичної роботи з питань пожежної та техногенної безпеки, розробка комплексних заходів з метою запобігання виникненню надзвичайних ситуацій (пожеж, аварій техногенного характеру) на об'єктах Товариства, контроль за їх виконанням.</w:t>
      </w:r>
    </w:p>
    <w:p w14:paraId="0585562D" w14:textId="77777777" w:rsidR="00693420" w:rsidRPr="00BE1898" w:rsidRDefault="00CA5DC3" w:rsidP="0028165A">
      <w:pPr>
        <w:suppressAutoHyphens/>
        <w:spacing w:line="360" w:lineRule="auto"/>
        <w:rPr>
          <w:lang w:val="uk-UA"/>
        </w:rPr>
      </w:pPr>
      <w:r w:rsidRPr="00BE1898">
        <w:rPr>
          <w:lang w:val="uk-UA"/>
        </w:rPr>
        <w:t xml:space="preserve">7. </w:t>
      </w:r>
      <w:r w:rsidR="00693420" w:rsidRPr="00BE1898">
        <w:rPr>
          <w:lang w:val="uk-UA"/>
        </w:rPr>
        <w:t>Виконання вимог центрального органу виконавчої влади, що здійснює державний нагляд (контроль) у сфері цивільного захисту, пожежної та техногенної безпеки при проведенні перевірок об’єктів Товариства на відповідність діючим нормативно-правовим актам, погодженні та опрацюванні актів і приписів, відповідність протипожежних та протиаварійних заходів планам локалізації і ліквідації на об’єктах підвищеної небезпеки, проведенні аварійно-рятувальних та інших невідкладних робіт у разі виникнення НС.</w:t>
      </w:r>
    </w:p>
    <w:p w14:paraId="6747C001" w14:textId="77777777" w:rsidR="00693420" w:rsidRPr="00BE1898" w:rsidRDefault="00693420" w:rsidP="0028165A">
      <w:pPr>
        <w:spacing w:line="360" w:lineRule="auto"/>
        <w:rPr>
          <w:lang w:val="uk-UA"/>
        </w:rPr>
      </w:pPr>
    </w:p>
    <w:p w14:paraId="469DE764" w14:textId="77777777" w:rsidR="00DC1477" w:rsidRPr="00BE1898" w:rsidRDefault="00DC1477" w:rsidP="0028165A">
      <w:pPr>
        <w:spacing w:line="360" w:lineRule="auto"/>
        <w:rPr>
          <w:lang w:val="uk-UA"/>
        </w:rPr>
      </w:pPr>
      <w:r w:rsidRPr="00BE1898">
        <w:rPr>
          <w:rFonts w:cs="Times New Roman"/>
          <w:b/>
          <w:bCs/>
          <w:szCs w:val="28"/>
          <w:lang w:val="uk-UA"/>
        </w:rPr>
        <w:t>В галузі внутрішньої та економічної безпеки Товариства:</w:t>
      </w:r>
    </w:p>
    <w:p w14:paraId="32C2B8ED" w14:textId="77777777" w:rsidR="00DC1477" w:rsidRPr="00BE1898" w:rsidRDefault="00DC1477" w:rsidP="0028165A">
      <w:pPr>
        <w:spacing w:line="360" w:lineRule="auto"/>
        <w:rPr>
          <w:lang w:val="uk-UA"/>
        </w:rPr>
      </w:pPr>
    </w:p>
    <w:p w14:paraId="733D2E84" w14:textId="77777777" w:rsidR="00DC1477" w:rsidRPr="00BE1898" w:rsidRDefault="00DC1477" w:rsidP="0028165A">
      <w:pPr>
        <w:spacing w:line="360" w:lineRule="auto"/>
        <w:rPr>
          <w:rFonts w:cs="Times New Roman"/>
          <w:szCs w:val="28"/>
          <w:lang w:val="uk-UA"/>
        </w:rPr>
      </w:pPr>
      <w:r w:rsidRPr="00BE1898">
        <w:rPr>
          <w:rFonts w:cs="Times New Roman"/>
          <w:szCs w:val="28"/>
          <w:lang w:val="uk-UA"/>
        </w:rPr>
        <w:t>1. Формування та забезпечення реалізації заходів з питань внутрішньої та економічної безпеки в діяльності апарату управління та відокремлених підрозділах Товариства.</w:t>
      </w:r>
    </w:p>
    <w:p w14:paraId="0D2E76AB" w14:textId="77777777" w:rsidR="00DC1477" w:rsidRPr="00BE1898" w:rsidRDefault="00DC1477" w:rsidP="0028165A">
      <w:pPr>
        <w:spacing w:line="360" w:lineRule="auto"/>
        <w:rPr>
          <w:rFonts w:cs="Times New Roman"/>
          <w:szCs w:val="28"/>
          <w:lang w:val="uk-UA"/>
        </w:rPr>
      </w:pPr>
      <w:r w:rsidRPr="00BE1898">
        <w:rPr>
          <w:rFonts w:cs="Times New Roman"/>
          <w:szCs w:val="28"/>
          <w:lang w:val="uk-UA"/>
        </w:rPr>
        <w:t>2. Організація роботи щодо створення ефективної системи захисту інтересів Товариства, аналізу і оцінки характеру реальних і потенційних внутрішніх і зовнішніх небезпек і загроз, кризових ситуацій і несприятливих чинників, розроблення заходів щодо їх запобігання, послаблення або ліквідації наслідків їх впливу.</w:t>
      </w:r>
    </w:p>
    <w:p w14:paraId="4A8B2336" w14:textId="77777777" w:rsidR="00DC1477" w:rsidRPr="00BE1898" w:rsidRDefault="00DC1477" w:rsidP="0028165A">
      <w:pPr>
        <w:spacing w:line="360" w:lineRule="auto"/>
        <w:rPr>
          <w:rFonts w:cs="Times New Roman"/>
          <w:szCs w:val="28"/>
          <w:lang w:val="uk-UA"/>
        </w:rPr>
      </w:pPr>
      <w:r w:rsidRPr="00BE1898">
        <w:rPr>
          <w:rFonts w:cs="Times New Roman"/>
          <w:szCs w:val="28"/>
          <w:lang w:val="uk-UA"/>
        </w:rPr>
        <w:t xml:space="preserve">3. Своєчасне виявлення, припинення, попередження та усунення правопорушень, в тому числі корупційних та пов’язаних з корупцією </w:t>
      </w:r>
      <w:r w:rsidRPr="00BE1898">
        <w:rPr>
          <w:rFonts w:cs="Times New Roman"/>
          <w:szCs w:val="28"/>
          <w:lang w:val="uk-UA"/>
        </w:rPr>
        <w:lastRenderedPageBreak/>
        <w:t>правопорушень, що готуються або вчинені працівниками Товариства, викриття причин і умов, які сприяють їх вчиненню.</w:t>
      </w:r>
    </w:p>
    <w:p w14:paraId="56D2A515" w14:textId="77777777" w:rsidR="0028165A" w:rsidRPr="00BE1898" w:rsidRDefault="0028165A" w:rsidP="0028165A">
      <w:pPr>
        <w:spacing w:line="360" w:lineRule="auto"/>
        <w:rPr>
          <w:rFonts w:cs="Times New Roman"/>
          <w:szCs w:val="28"/>
          <w:lang w:val="uk-UA"/>
        </w:rPr>
      </w:pPr>
    </w:p>
    <w:p w14:paraId="6A1407FE" w14:textId="77777777" w:rsidR="00DC1477" w:rsidRPr="00BE1898" w:rsidRDefault="00BD2ED5" w:rsidP="0028165A">
      <w:pPr>
        <w:spacing w:line="360" w:lineRule="auto"/>
        <w:rPr>
          <w:b/>
          <w:lang w:val="uk-UA"/>
        </w:rPr>
      </w:pPr>
      <w:r w:rsidRPr="00BE1898">
        <w:rPr>
          <w:b/>
          <w:lang w:val="uk-UA"/>
        </w:rPr>
        <w:t>В галузі корпоративної політики:</w:t>
      </w:r>
    </w:p>
    <w:p w14:paraId="1D8394A9" w14:textId="77777777" w:rsidR="00DC1477" w:rsidRPr="00BE1898" w:rsidRDefault="00DC1477" w:rsidP="0028165A">
      <w:pPr>
        <w:spacing w:line="360" w:lineRule="auto"/>
        <w:rPr>
          <w:lang w:val="uk-UA"/>
        </w:rPr>
      </w:pPr>
    </w:p>
    <w:p w14:paraId="5BEAD4C2" w14:textId="77777777" w:rsidR="00DC1477" w:rsidRPr="00BE1898" w:rsidRDefault="00BD2ED5" w:rsidP="0028165A">
      <w:pPr>
        <w:spacing w:line="360" w:lineRule="auto"/>
        <w:rPr>
          <w:szCs w:val="28"/>
          <w:lang w:val="uk-UA"/>
        </w:rPr>
      </w:pPr>
      <w:r w:rsidRPr="00BE1898">
        <w:rPr>
          <w:szCs w:val="28"/>
          <w:lang w:val="uk-UA"/>
        </w:rPr>
        <w:t>1. Впровадження та постійне удосконалення систем корпоративного управління в Товаристві, націленого на забезпечення сталого розвитку Товариства через формування найбільш ефективної організаційної структури, на забезпечення більш ефективної роботи органів Товариства та оперативного обміну інформацією між ними у відповідності до чинного законодавства України, статуту та внутрішніх документів Товариства.</w:t>
      </w:r>
    </w:p>
    <w:p w14:paraId="5AF10D9C" w14:textId="77777777" w:rsidR="00BD2ED5" w:rsidRPr="00BE1898" w:rsidRDefault="00BD2ED5" w:rsidP="0028165A">
      <w:pPr>
        <w:spacing w:line="360" w:lineRule="auto"/>
        <w:rPr>
          <w:szCs w:val="28"/>
          <w:lang w:val="uk-UA"/>
        </w:rPr>
      </w:pPr>
      <w:r w:rsidRPr="00BE1898">
        <w:rPr>
          <w:szCs w:val="28"/>
          <w:lang w:val="uk-UA"/>
        </w:rPr>
        <w:t xml:space="preserve">2. Впровадження та постійне удосконалення системи управління майном та корпоративними правами Товариства, продовження роботи по оформленню </w:t>
      </w:r>
      <w:proofErr w:type="spellStart"/>
      <w:r w:rsidRPr="00BE1898">
        <w:rPr>
          <w:szCs w:val="28"/>
          <w:lang w:val="uk-UA"/>
        </w:rPr>
        <w:t>правоустановчих</w:t>
      </w:r>
      <w:proofErr w:type="spellEnd"/>
      <w:r w:rsidRPr="00BE1898">
        <w:rPr>
          <w:szCs w:val="28"/>
          <w:lang w:val="uk-UA"/>
        </w:rPr>
        <w:t xml:space="preserve"> документів на нерухоме майно та земельні ділянки Товариства</w:t>
      </w:r>
      <w:r w:rsidR="00F31938">
        <w:rPr>
          <w:szCs w:val="28"/>
          <w:lang w:val="uk-UA"/>
        </w:rPr>
        <w:t>.</w:t>
      </w:r>
    </w:p>
    <w:p w14:paraId="6CA41287" w14:textId="77777777" w:rsidR="00BD2ED5" w:rsidRPr="00BE1898" w:rsidRDefault="00BD2ED5" w:rsidP="0028165A">
      <w:pPr>
        <w:spacing w:line="360" w:lineRule="auto"/>
        <w:rPr>
          <w:szCs w:val="28"/>
          <w:lang w:val="uk-UA"/>
        </w:rPr>
      </w:pPr>
    </w:p>
    <w:sectPr w:rsidR="00BD2ED5" w:rsidRPr="00BE1898" w:rsidSect="008D5D6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EDC5057"/>
    <w:multiLevelType w:val="hybridMultilevel"/>
    <w:tmpl w:val="0920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1D39"/>
    <w:multiLevelType w:val="hybridMultilevel"/>
    <w:tmpl w:val="139ED2AA"/>
    <w:lvl w:ilvl="0" w:tplc="1DE0A0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317FA8"/>
    <w:multiLevelType w:val="hybridMultilevel"/>
    <w:tmpl w:val="5C80E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22587E"/>
    <w:multiLevelType w:val="hybridMultilevel"/>
    <w:tmpl w:val="2B3AD8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E4B12A0"/>
    <w:multiLevelType w:val="hybridMultilevel"/>
    <w:tmpl w:val="8ABAA354"/>
    <w:lvl w:ilvl="0" w:tplc="04847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A5199F"/>
    <w:multiLevelType w:val="hybridMultilevel"/>
    <w:tmpl w:val="35985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F0"/>
    <w:rsid w:val="0004698C"/>
    <w:rsid w:val="000561B8"/>
    <w:rsid w:val="001E6337"/>
    <w:rsid w:val="0028165A"/>
    <w:rsid w:val="00297936"/>
    <w:rsid w:val="00364BAB"/>
    <w:rsid w:val="0059522B"/>
    <w:rsid w:val="0068211A"/>
    <w:rsid w:val="00693420"/>
    <w:rsid w:val="007B6AFF"/>
    <w:rsid w:val="00816E30"/>
    <w:rsid w:val="008D5D67"/>
    <w:rsid w:val="00AA1A6A"/>
    <w:rsid w:val="00BD2ED5"/>
    <w:rsid w:val="00BE1898"/>
    <w:rsid w:val="00BE795D"/>
    <w:rsid w:val="00CA5DC3"/>
    <w:rsid w:val="00CB72E5"/>
    <w:rsid w:val="00DC1477"/>
    <w:rsid w:val="00E63FF0"/>
    <w:rsid w:val="00F3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477"/>
  <w15:chartTrackingRefBased/>
  <w15:docId w15:val="{5D71935E-DF82-4508-BCA7-47665CCC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8C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2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4624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Новицький Володимир</dc:creator>
  <cp:keywords/>
  <dc:description/>
  <cp:lastModifiedBy>Оксана Єгорова</cp:lastModifiedBy>
  <cp:revision>2</cp:revision>
  <cp:lastPrinted>2021-04-26T08:03:00Z</cp:lastPrinted>
  <dcterms:created xsi:type="dcterms:W3CDTF">2021-10-07T10:53:00Z</dcterms:created>
  <dcterms:modified xsi:type="dcterms:W3CDTF">2021-10-07T10:53:00Z</dcterms:modified>
</cp:coreProperties>
</file>