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CEDD2" w14:textId="703D916E" w:rsidR="00FF2A3E" w:rsidRPr="000D24D7" w:rsidRDefault="00C45233" w:rsidP="00AF57C1">
      <w:pPr>
        <w:spacing w:after="0" w:line="240" w:lineRule="auto"/>
        <w:ind w:left="180" w:right="228"/>
        <w:jc w:val="center"/>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ВИТЯГ З </w:t>
      </w:r>
      <w:r w:rsidR="00FF2A3E" w:rsidRPr="000D24D7">
        <w:rPr>
          <w:rFonts w:ascii="Times New Roman" w:eastAsia="Times New Roman" w:hAnsi="Times New Roman"/>
          <w:b/>
          <w:sz w:val="28"/>
          <w:szCs w:val="28"/>
          <w:lang w:val="uk-UA" w:eastAsia="uk-UA"/>
        </w:rPr>
        <w:t>ПРОТОКОЛ</w:t>
      </w:r>
      <w:r>
        <w:rPr>
          <w:rFonts w:ascii="Times New Roman" w:eastAsia="Times New Roman" w:hAnsi="Times New Roman"/>
          <w:b/>
          <w:sz w:val="28"/>
          <w:szCs w:val="28"/>
          <w:lang w:val="uk-UA" w:eastAsia="uk-UA"/>
        </w:rPr>
        <w:t>У</w:t>
      </w:r>
      <w:r w:rsidR="00FF2A3E" w:rsidRPr="000D24D7">
        <w:rPr>
          <w:rFonts w:ascii="Times New Roman" w:eastAsia="Times New Roman" w:hAnsi="Times New Roman"/>
          <w:b/>
          <w:sz w:val="28"/>
          <w:szCs w:val="28"/>
          <w:lang w:val="uk-UA" w:eastAsia="uk-UA"/>
        </w:rPr>
        <w:t xml:space="preserve"> № </w:t>
      </w:r>
      <w:r w:rsidR="007853B3">
        <w:rPr>
          <w:rFonts w:ascii="Times New Roman" w:eastAsia="Times New Roman" w:hAnsi="Times New Roman"/>
          <w:b/>
          <w:sz w:val="28"/>
          <w:szCs w:val="28"/>
          <w:lang w:val="uk-UA" w:eastAsia="uk-UA"/>
        </w:rPr>
        <w:t>1</w:t>
      </w:r>
      <w:r w:rsidR="003C3EC6" w:rsidRPr="008B2639">
        <w:rPr>
          <w:rFonts w:ascii="Times New Roman" w:eastAsia="Times New Roman" w:hAnsi="Times New Roman"/>
          <w:b/>
          <w:sz w:val="28"/>
          <w:szCs w:val="28"/>
          <w:lang w:eastAsia="uk-UA"/>
        </w:rPr>
        <w:t>6</w:t>
      </w:r>
      <w:r w:rsidR="00FF2A3E" w:rsidRPr="000D24D7">
        <w:rPr>
          <w:rFonts w:ascii="Times New Roman" w:eastAsia="Times New Roman" w:hAnsi="Times New Roman"/>
          <w:b/>
          <w:sz w:val="28"/>
          <w:szCs w:val="28"/>
          <w:lang w:val="uk-UA" w:eastAsia="uk-UA"/>
        </w:rPr>
        <w:t>/2020</w:t>
      </w:r>
    </w:p>
    <w:p w14:paraId="6F3C655B"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7B094C9D"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2ECD2D47"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104EDB95" w14:textId="3D19D861"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3C3EC6" w:rsidRPr="008B2639">
        <w:rPr>
          <w:rFonts w:ascii="Times New Roman" w:eastAsia="Times New Roman" w:hAnsi="Times New Roman"/>
          <w:sz w:val="28"/>
          <w:szCs w:val="28"/>
          <w:lang w:eastAsia="uk-UA"/>
        </w:rPr>
        <w:t>19</w:t>
      </w:r>
      <w:r w:rsidR="005F4CAC" w:rsidRPr="006B2CB0">
        <w:rPr>
          <w:rFonts w:ascii="Times New Roman" w:eastAsia="Times New Roman" w:hAnsi="Times New Roman"/>
          <w:sz w:val="28"/>
          <w:szCs w:val="28"/>
          <w:lang w:val="uk-UA" w:eastAsia="uk-UA"/>
        </w:rPr>
        <w:t xml:space="preserve"> </w:t>
      </w:r>
      <w:r w:rsidR="0019367D" w:rsidRPr="006B2CB0">
        <w:rPr>
          <w:rFonts w:ascii="Times New Roman" w:eastAsia="Times New Roman" w:hAnsi="Times New Roman"/>
          <w:sz w:val="28"/>
          <w:szCs w:val="28"/>
          <w:lang w:val="uk-UA" w:eastAsia="uk-UA"/>
        </w:rPr>
        <w:t>жовт</w:t>
      </w:r>
      <w:r w:rsidR="004C19D0" w:rsidRPr="006B2CB0">
        <w:rPr>
          <w:rFonts w:ascii="Times New Roman" w:eastAsia="Times New Roman" w:hAnsi="Times New Roman"/>
          <w:sz w:val="28"/>
          <w:szCs w:val="28"/>
          <w:lang w:val="uk-UA" w:eastAsia="uk-UA"/>
        </w:rPr>
        <w:t>ня</w:t>
      </w:r>
      <w:r w:rsidR="005F4CAC"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2020 року</w:t>
      </w:r>
    </w:p>
    <w:p w14:paraId="3C4A8DFD"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535185" w:rsidRPr="006B2CB0">
        <w:rPr>
          <w:rFonts w:ascii="Times New Roman" w:eastAsia="Times New Roman" w:hAnsi="Times New Roman"/>
          <w:sz w:val="28"/>
          <w:szCs w:val="28"/>
          <w:lang w:val="uk-UA" w:eastAsia="uk-UA"/>
        </w:rPr>
        <w:t>10-00</w:t>
      </w:r>
    </w:p>
    <w:p w14:paraId="1335F8DB" w14:textId="77777777" w:rsidR="00FF2A3E" w:rsidRPr="006B2CB0" w:rsidRDefault="00FF2A3E" w:rsidP="00B924CE">
      <w:pPr>
        <w:spacing w:after="0" w:line="240"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1898AA26" w14:textId="77777777" w:rsidR="00FF2A3E" w:rsidRPr="006B2CB0" w:rsidRDefault="00FF2A3E" w:rsidP="00B924CE">
      <w:pPr>
        <w:spacing w:after="0" w:line="240" w:lineRule="auto"/>
        <w:ind w:left="180" w:right="228" w:hanging="180"/>
        <w:jc w:val="both"/>
        <w:rPr>
          <w:rFonts w:ascii="Times New Roman" w:eastAsia="Times New Roman" w:hAnsi="Times New Roman"/>
          <w:b/>
          <w:sz w:val="28"/>
          <w:szCs w:val="28"/>
          <w:lang w:val="uk-UA" w:eastAsia="uk-UA"/>
        </w:rPr>
      </w:pPr>
    </w:p>
    <w:p w14:paraId="33C43D4F" w14:textId="77777777" w:rsidR="00FF2A3E" w:rsidRPr="006B2CB0" w:rsidRDefault="008D4514" w:rsidP="00B924CE">
      <w:pPr>
        <w:spacing w:after="0" w:line="240"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0A70E0CF" w14:textId="77777777" w:rsidR="00FF2A3E" w:rsidRPr="006B2CB0" w:rsidRDefault="00FF2A3E" w:rsidP="00B924CE">
      <w:pPr>
        <w:spacing w:after="0" w:line="240"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276D2843" w14:textId="77777777" w:rsidR="008C543E" w:rsidRPr="006B2CB0" w:rsidRDefault="008C543E" w:rsidP="00B924CE">
      <w:pPr>
        <w:spacing w:after="0" w:line="240"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21AE5B9F" w14:textId="77777777" w:rsidR="00FF2A3E" w:rsidRPr="006B2CB0" w:rsidRDefault="00FF2A3E" w:rsidP="00B924CE">
      <w:pPr>
        <w:spacing w:after="0" w:line="240"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38FDAEF7" w14:textId="77777777" w:rsidR="00D50C40" w:rsidRPr="006B2CB0" w:rsidRDefault="00D50C40" w:rsidP="00B924CE">
      <w:pPr>
        <w:spacing w:after="0" w:line="240"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772E0927" w14:textId="578C2C6B" w:rsidR="00FF2A3E" w:rsidRDefault="00FF2A3E" w:rsidP="00B924CE">
      <w:pPr>
        <w:pStyle w:val="paragraph"/>
        <w:spacing w:before="0" w:beforeAutospacing="0" w:after="0" w:afterAutospacing="0"/>
        <w:ind w:left="567"/>
        <w:textAlignment w:val="baseline"/>
        <w:rPr>
          <w:rStyle w:val="eop"/>
          <w:sz w:val="28"/>
          <w:szCs w:val="28"/>
        </w:rPr>
      </w:pPr>
      <w:r w:rsidRPr="006B2CB0">
        <w:rPr>
          <w:rStyle w:val="normaltextrun"/>
          <w:sz w:val="28"/>
          <w:szCs w:val="28"/>
        </w:rPr>
        <w:t>Столітній Михайло Миколайович</w:t>
      </w:r>
      <w:r w:rsidRPr="006B2CB0">
        <w:rPr>
          <w:rStyle w:val="eop"/>
          <w:sz w:val="28"/>
          <w:szCs w:val="28"/>
        </w:rPr>
        <w:t> </w:t>
      </w:r>
    </w:p>
    <w:p w14:paraId="3790EC33" w14:textId="77777777" w:rsidR="008B2639" w:rsidRPr="006B2CB0" w:rsidRDefault="008B2639" w:rsidP="00B924CE">
      <w:pPr>
        <w:pStyle w:val="paragraph"/>
        <w:spacing w:before="0" w:beforeAutospacing="0" w:after="0" w:afterAutospacing="0"/>
        <w:ind w:left="567"/>
        <w:textAlignment w:val="baseline"/>
        <w:rPr>
          <w:sz w:val="28"/>
          <w:szCs w:val="28"/>
        </w:rPr>
      </w:pPr>
    </w:p>
    <w:p w14:paraId="3C220BB0" w14:textId="77777777" w:rsidR="00FF2A3E" w:rsidRPr="006B2CB0" w:rsidRDefault="006A6836" w:rsidP="00B924CE">
      <w:pPr>
        <w:spacing w:after="0" w:line="240"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Наглядової Ради</w:t>
      </w:r>
    </w:p>
    <w:p w14:paraId="012735C9" w14:textId="77777777" w:rsidR="00FF2A3E" w:rsidRPr="006B2CB0" w:rsidRDefault="00FF2A3E" w:rsidP="00B924CE">
      <w:pPr>
        <w:spacing w:after="0" w:line="240"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58470123" w14:textId="77777777" w:rsidR="00FF2A3E" w:rsidRPr="006B2CB0" w:rsidRDefault="00FF2A3E" w:rsidP="00B924CE">
      <w:pPr>
        <w:spacing w:after="0" w:line="240" w:lineRule="auto"/>
        <w:ind w:right="-159"/>
        <w:jc w:val="both"/>
        <w:rPr>
          <w:rFonts w:ascii="Times New Roman" w:eastAsia="Times New Roman" w:hAnsi="Times New Roman"/>
          <w:b/>
          <w:sz w:val="28"/>
          <w:szCs w:val="28"/>
          <w:lang w:val="uk-UA" w:eastAsia="uk-UA"/>
        </w:rPr>
      </w:pPr>
    </w:p>
    <w:p w14:paraId="3703807F" w14:textId="77777777" w:rsidR="00447DD0" w:rsidRPr="006B2CB0" w:rsidRDefault="00D50C40" w:rsidP="00B924CE">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1C6552D8" w14:textId="77777777" w:rsidR="00FF2A3E" w:rsidRPr="006B2CB0" w:rsidRDefault="009B3FDC" w:rsidP="00B924CE">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778A2C99" w14:textId="4DC22683" w:rsidR="00D50C40" w:rsidRDefault="00B924CE" w:rsidP="00B924CE">
      <w:pPr>
        <w:widowControl w:val="0"/>
        <w:spacing w:after="0" w:line="240" w:lineRule="auto"/>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w:t>
      </w:r>
    </w:p>
    <w:p w14:paraId="2C4C3C18" w14:textId="77777777" w:rsidR="008B2639" w:rsidRPr="006B2CB0" w:rsidRDefault="008B2639" w:rsidP="00B924CE">
      <w:pPr>
        <w:widowControl w:val="0"/>
        <w:spacing w:after="0" w:line="240" w:lineRule="auto"/>
        <w:jc w:val="both"/>
        <w:rPr>
          <w:rFonts w:ascii="Times New Roman" w:eastAsia="Times New Roman" w:hAnsi="Times New Roman"/>
          <w:b/>
          <w:sz w:val="28"/>
          <w:szCs w:val="28"/>
          <w:lang w:val="uk-UA" w:eastAsia="uk-UA"/>
        </w:rPr>
      </w:pPr>
    </w:p>
    <w:p w14:paraId="64A40213" w14:textId="77777777" w:rsidR="00495F10" w:rsidRDefault="00495F10" w:rsidP="00495F10">
      <w:pPr>
        <w:pStyle w:val="a4"/>
        <w:numPr>
          <w:ilvl w:val="0"/>
          <w:numId w:val="1"/>
        </w:numPr>
        <w:tabs>
          <w:tab w:val="left" w:pos="426"/>
          <w:tab w:val="left" w:pos="851"/>
        </w:tabs>
        <w:spacing w:after="0"/>
        <w:ind w:left="0" w:right="-48" w:firstLine="567"/>
        <w:jc w:val="both"/>
        <w:rPr>
          <w:b/>
          <w:sz w:val="28"/>
          <w:szCs w:val="28"/>
        </w:rPr>
      </w:pPr>
      <w:bookmarkStart w:id="1" w:name="_Hlk53651629"/>
      <w:r w:rsidRPr="00AA5CAB">
        <w:rPr>
          <w:b/>
          <w:sz w:val="28"/>
          <w:szCs w:val="28"/>
        </w:rPr>
        <w:t xml:space="preserve">Прийняття рішення про надання згоди на вчинення </w:t>
      </w:r>
      <w:r>
        <w:rPr>
          <w:b/>
          <w:sz w:val="28"/>
          <w:szCs w:val="28"/>
        </w:rPr>
        <w:t xml:space="preserve">                                         </w:t>
      </w:r>
      <w:r w:rsidRPr="00AA5CAB">
        <w:rPr>
          <w:b/>
          <w:sz w:val="28"/>
          <w:szCs w:val="28"/>
        </w:rPr>
        <w:t>ПАТ «Центренерго» значних правочинів щодо безоплатної передачі у державну власність майна електричного господарства системи розподілу електричної енергії, що є власністю ПАТ «Центренерго» та обліковується на балансі Вуглегірської ТЕС ПАТ «Центренерго».</w:t>
      </w:r>
      <w:bookmarkEnd w:id="1"/>
    </w:p>
    <w:p w14:paraId="24A92B65" w14:textId="77777777" w:rsidR="00495F10" w:rsidRDefault="00495F10" w:rsidP="00495F10">
      <w:pPr>
        <w:widowControl w:val="0"/>
        <w:spacing w:after="0" w:line="240" w:lineRule="auto"/>
        <w:ind w:firstLine="567"/>
        <w:jc w:val="both"/>
        <w:rPr>
          <w:rFonts w:ascii="Times New Roman" w:eastAsia="Times New Roman" w:hAnsi="Times New Roman"/>
          <w:sz w:val="28"/>
          <w:szCs w:val="28"/>
          <w:lang w:val="uk-UA" w:eastAsia="uk-UA"/>
        </w:rPr>
      </w:pPr>
    </w:p>
    <w:p w14:paraId="5C633E6E" w14:textId="643A1E4C" w:rsidR="00495F10" w:rsidRPr="006B2CB0" w:rsidRDefault="00495F10" w:rsidP="00495F10">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Усі присутні на цьому засіданні члени Наглядової ради погодились із </w:t>
      </w:r>
      <w:r w:rsidRPr="006B2CB0">
        <w:rPr>
          <w:rFonts w:ascii="Times New Roman" w:eastAsia="Times New Roman" w:hAnsi="Times New Roman"/>
          <w:sz w:val="28"/>
          <w:szCs w:val="28"/>
          <w:lang w:val="uk-UA" w:eastAsia="uk-UA"/>
        </w:rPr>
        <w:lastRenderedPageBreak/>
        <w:t>запропонованим порядком денним.</w:t>
      </w:r>
    </w:p>
    <w:p w14:paraId="665EE337" w14:textId="77777777" w:rsidR="00495F10" w:rsidRPr="006B2CB0" w:rsidRDefault="00495F10" w:rsidP="00495F10">
      <w:pPr>
        <w:spacing w:after="0" w:line="240" w:lineRule="auto"/>
        <w:ind w:firstLine="567"/>
        <w:jc w:val="both"/>
        <w:rPr>
          <w:rFonts w:ascii="Times New Roman" w:eastAsia="Times New Roman" w:hAnsi="Times New Roman"/>
          <w:b/>
          <w:sz w:val="28"/>
          <w:szCs w:val="28"/>
          <w:lang w:val="uk-UA" w:eastAsia="uk-UA"/>
        </w:rPr>
      </w:pPr>
    </w:p>
    <w:p w14:paraId="613FAC57" w14:textId="77777777" w:rsidR="00495F10" w:rsidRPr="006B2CB0" w:rsidRDefault="00495F10" w:rsidP="00495F10">
      <w:pPr>
        <w:spacing w:after="0" w:line="240" w:lineRule="auto"/>
        <w:ind w:right="228" w:firstLine="567"/>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val="uk-UA" w:eastAsia="uk-UA"/>
        </w:rPr>
        <w:t>РОЗГЛЯД ПИТАНЬ ПОРЯДКУ ДЕННОГО:</w:t>
      </w:r>
    </w:p>
    <w:p w14:paraId="320CC9B4" w14:textId="77777777" w:rsidR="008B2639" w:rsidRPr="006B2CB0" w:rsidRDefault="008B2639" w:rsidP="00B924CE">
      <w:pPr>
        <w:spacing w:after="0" w:line="240" w:lineRule="auto"/>
        <w:ind w:right="228" w:firstLine="567"/>
        <w:jc w:val="both"/>
        <w:rPr>
          <w:rFonts w:ascii="Times New Roman" w:eastAsia="Times New Roman" w:hAnsi="Times New Roman"/>
          <w:b/>
          <w:sz w:val="28"/>
          <w:szCs w:val="28"/>
          <w:lang w:val="uk-UA" w:eastAsia="uk-UA"/>
        </w:rPr>
      </w:pPr>
    </w:p>
    <w:p w14:paraId="1C3B7862" w14:textId="08F276BF" w:rsidR="00495F10" w:rsidRDefault="00495F10" w:rsidP="00495F10">
      <w:pPr>
        <w:pStyle w:val="a4"/>
        <w:numPr>
          <w:ilvl w:val="0"/>
          <w:numId w:val="2"/>
        </w:numPr>
        <w:tabs>
          <w:tab w:val="left" w:pos="567"/>
          <w:tab w:val="left" w:pos="851"/>
        </w:tabs>
        <w:spacing w:after="0"/>
        <w:ind w:left="0" w:right="-48" w:firstLine="567"/>
        <w:jc w:val="both"/>
        <w:rPr>
          <w:b/>
          <w:sz w:val="28"/>
          <w:szCs w:val="28"/>
        </w:rPr>
      </w:pPr>
      <w:bookmarkStart w:id="2" w:name="_Hlk49410589"/>
      <w:r w:rsidRPr="00A30ED5">
        <w:rPr>
          <w:b/>
          <w:sz w:val="28"/>
          <w:szCs w:val="28"/>
        </w:rPr>
        <w:t>Прийняття рішення про надання згоди на вчинення                                          ПАТ «Центренерго» значних правочинів щодо безоплатної передачі у державну власність майна електричного господарства системи розподілу електричної енергії, що є власністю ПАТ «Центренерго» та обліковується на балансі Вуглегірської ТЕС ПАТ «Центренерго».</w:t>
      </w:r>
    </w:p>
    <w:p w14:paraId="58C22193" w14:textId="77777777" w:rsidR="00495F10" w:rsidRPr="00B403F6" w:rsidRDefault="00495F10" w:rsidP="00495F10">
      <w:pPr>
        <w:pStyle w:val="a4"/>
        <w:tabs>
          <w:tab w:val="left" w:pos="567"/>
          <w:tab w:val="left" w:pos="851"/>
        </w:tabs>
        <w:spacing w:after="0"/>
        <w:ind w:left="567" w:right="-48"/>
        <w:jc w:val="both"/>
        <w:rPr>
          <w:b/>
          <w:sz w:val="28"/>
          <w:szCs w:val="28"/>
        </w:rPr>
      </w:pPr>
    </w:p>
    <w:p w14:paraId="30860977" w14:textId="77777777" w:rsidR="00495F10" w:rsidRPr="00D802E7" w:rsidRDefault="00495F10" w:rsidP="00495F10">
      <w:pPr>
        <w:tabs>
          <w:tab w:val="left" w:pos="540"/>
        </w:tabs>
        <w:spacing w:after="0" w:line="240" w:lineRule="auto"/>
        <w:ind w:right="-1" w:firstLine="567"/>
        <w:jc w:val="both"/>
        <w:rPr>
          <w:rFonts w:ascii="Times New Roman" w:hAnsi="Times New Roman"/>
          <w:sz w:val="28"/>
          <w:szCs w:val="28"/>
          <w:lang w:val="uk-UA"/>
        </w:rPr>
      </w:pPr>
      <w:r w:rsidRPr="00D802E7">
        <w:rPr>
          <w:rFonts w:ascii="Times New Roman" w:hAnsi="Times New Roman"/>
          <w:sz w:val="28"/>
          <w:szCs w:val="28"/>
          <w:lang w:val="uk-UA"/>
        </w:rPr>
        <w:t>СЛУХАЛИ Голову Наглядової ради ПАТ «Центренерго» Слепканя С. П., який повідомив, що до Наглядової ради надійшли документи від ПАТ «Центренерго» (лист від 27.02.2020 № 11/390) щодо прийняття рішення з питання безоплатної передачі у державну власність майна електричного господарства системи розподілу електричної енергії, що є власністю ПАТ «Центренерго» та обліковується на балансі Вуглегірської ТЕС ПАТ «Центренерго», у кількості                       50 інвентарних одиниць.</w:t>
      </w:r>
    </w:p>
    <w:p w14:paraId="2125E71C" w14:textId="77777777" w:rsidR="00495F10" w:rsidRPr="00D802E7" w:rsidRDefault="00495F10" w:rsidP="00495F10">
      <w:pPr>
        <w:tabs>
          <w:tab w:val="left" w:pos="540"/>
        </w:tabs>
        <w:spacing w:after="0" w:line="240" w:lineRule="auto"/>
        <w:ind w:right="-1" w:firstLine="567"/>
        <w:jc w:val="both"/>
        <w:rPr>
          <w:rFonts w:ascii="Times New Roman" w:hAnsi="Times New Roman"/>
          <w:sz w:val="28"/>
          <w:szCs w:val="28"/>
          <w:lang w:val="uk-UA"/>
        </w:rPr>
      </w:pPr>
      <w:r w:rsidRPr="00D802E7">
        <w:rPr>
          <w:rFonts w:ascii="Times New Roman" w:hAnsi="Times New Roman"/>
          <w:sz w:val="28"/>
          <w:szCs w:val="28"/>
          <w:lang w:val="uk-UA"/>
        </w:rPr>
        <w:t xml:space="preserve">Відповідно до Закону України «Про акціонерні товариства», </w:t>
      </w:r>
      <w:proofErr w:type="spellStart"/>
      <w:r w:rsidRPr="00D802E7">
        <w:rPr>
          <w:rFonts w:ascii="Times New Roman" w:hAnsi="Times New Roman"/>
          <w:sz w:val="28"/>
          <w:szCs w:val="28"/>
          <w:lang w:val="uk-UA"/>
        </w:rPr>
        <w:t>п.п</w:t>
      </w:r>
      <w:proofErr w:type="spellEnd"/>
      <w:r w:rsidRPr="00D802E7">
        <w:rPr>
          <w:rFonts w:ascii="Times New Roman" w:hAnsi="Times New Roman"/>
          <w:sz w:val="28"/>
          <w:szCs w:val="28"/>
          <w:lang w:val="uk-UA"/>
        </w:rPr>
        <w:t xml:space="preserve">. </w:t>
      </w:r>
      <w:r>
        <w:rPr>
          <w:rFonts w:ascii="Times New Roman" w:hAnsi="Times New Roman"/>
          <w:sz w:val="28"/>
          <w:szCs w:val="28"/>
          <w:lang w:val="uk-UA"/>
        </w:rPr>
        <w:t>(</w:t>
      </w:r>
      <w:r w:rsidRPr="00D802E7">
        <w:rPr>
          <w:rFonts w:ascii="Times New Roman" w:hAnsi="Times New Roman"/>
          <w:sz w:val="28"/>
          <w:szCs w:val="28"/>
          <w:lang w:val="uk-UA"/>
        </w:rPr>
        <w:t>29</w:t>
      </w:r>
      <w:r>
        <w:rPr>
          <w:rFonts w:ascii="Times New Roman" w:hAnsi="Times New Roman"/>
          <w:sz w:val="28"/>
          <w:szCs w:val="28"/>
          <w:lang w:val="uk-UA"/>
        </w:rPr>
        <w:t>)</w:t>
      </w:r>
      <w:r w:rsidRPr="00D802E7">
        <w:rPr>
          <w:rFonts w:ascii="Times New Roman" w:hAnsi="Times New Roman"/>
          <w:sz w:val="28"/>
          <w:szCs w:val="28"/>
          <w:lang w:val="uk-UA"/>
        </w:rPr>
        <w:t xml:space="preserve"> п.17.3 розділу 17 та </w:t>
      </w:r>
      <w:proofErr w:type="spellStart"/>
      <w:r w:rsidRPr="00D802E7">
        <w:rPr>
          <w:rFonts w:ascii="Times New Roman" w:hAnsi="Times New Roman"/>
          <w:sz w:val="28"/>
          <w:szCs w:val="28"/>
          <w:lang w:val="uk-UA"/>
        </w:rPr>
        <w:t>п.п</w:t>
      </w:r>
      <w:proofErr w:type="spellEnd"/>
      <w:r w:rsidRPr="00D802E7">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правочинів щодо безоплатної передачі.</w:t>
      </w:r>
    </w:p>
    <w:p w14:paraId="461FDE96" w14:textId="77777777" w:rsidR="00495F10" w:rsidRPr="00B96CBD" w:rsidRDefault="00495F10" w:rsidP="00495F10">
      <w:pPr>
        <w:spacing w:after="0" w:line="240" w:lineRule="auto"/>
        <w:ind w:firstLine="567"/>
        <w:contextualSpacing/>
        <w:jc w:val="both"/>
        <w:rPr>
          <w:rFonts w:ascii="Times New Roman" w:eastAsia="Times New Roman" w:hAnsi="Times New Roman"/>
          <w:sz w:val="28"/>
          <w:szCs w:val="28"/>
          <w:lang w:val="uk-UA" w:eastAsia="uk-UA"/>
        </w:rPr>
      </w:pPr>
      <w:r w:rsidRPr="00B96CBD">
        <w:rPr>
          <w:rFonts w:ascii="Times New Roman" w:eastAsia="Times New Roman" w:hAnsi="Times New Roman"/>
          <w:color w:val="000000"/>
          <w:sz w:val="28"/>
          <w:szCs w:val="28"/>
          <w:lang w:val="uk-UA" w:eastAsia="uk-UA"/>
        </w:rPr>
        <w:t xml:space="preserve">Враховуючи вищевикладене, </w:t>
      </w:r>
      <w:r w:rsidRPr="00B96CBD">
        <w:rPr>
          <w:rFonts w:ascii="Times New Roman" w:eastAsia="Times New Roman" w:hAnsi="Times New Roman"/>
          <w:i/>
          <w:sz w:val="28"/>
          <w:szCs w:val="28"/>
          <w:lang w:val="uk-UA" w:eastAsia="uk-UA"/>
        </w:rPr>
        <w:t xml:space="preserve">вніс на голосування </w:t>
      </w:r>
      <w:proofErr w:type="spellStart"/>
      <w:r w:rsidRPr="00B96CBD">
        <w:rPr>
          <w:rFonts w:ascii="Times New Roman" w:eastAsia="Times New Roman" w:hAnsi="Times New Roman"/>
          <w:i/>
          <w:sz w:val="28"/>
          <w:szCs w:val="28"/>
          <w:lang w:val="uk-UA" w:eastAsia="uk-UA"/>
        </w:rPr>
        <w:t>проєкт</w:t>
      </w:r>
      <w:proofErr w:type="spellEnd"/>
      <w:r w:rsidRPr="00B96CBD">
        <w:rPr>
          <w:rFonts w:ascii="Times New Roman" w:eastAsia="Times New Roman" w:hAnsi="Times New Roman"/>
          <w:i/>
          <w:sz w:val="28"/>
          <w:szCs w:val="28"/>
          <w:lang w:val="uk-UA" w:eastAsia="uk-UA"/>
        </w:rPr>
        <w:t xml:space="preserve"> рішення</w:t>
      </w:r>
      <w:r w:rsidRPr="00B96CBD">
        <w:rPr>
          <w:rFonts w:ascii="Times New Roman" w:eastAsia="Times New Roman" w:hAnsi="Times New Roman"/>
          <w:sz w:val="28"/>
          <w:szCs w:val="28"/>
          <w:lang w:val="uk-UA" w:eastAsia="uk-UA"/>
        </w:rPr>
        <w:t>:</w:t>
      </w:r>
    </w:p>
    <w:p w14:paraId="4FAAE9EC" w14:textId="327B7EDA" w:rsidR="00495F10" w:rsidRPr="00B96CBD" w:rsidRDefault="00495F10" w:rsidP="00495F10">
      <w:pPr>
        <w:spacing w:after="0" w:line="240" w:lineRule="auto"/>
        <w:ind w:firstLine="567"/>
        <w:contextualSpacing/>
        <w:jc w:val="both"/>
        <w:rPr>
          <w:rFonts w:ascii="Times New Roman" w:hAnsi="Times New Roman"/>
          <w:sz w:val="28"/>
          <w:szCs w:val="28"/>
        </w:rPr>
      </w:pPr>
      <w:r w:rsidRPr="00B96CBD">
        <w:rPr>
          <w:rFonts w:ascii="Times New Roman" w:hAnsi="Times New Roman"/>
          <w:sz w:val="28"/>
          <w:szCs w:val="28"/>
          <w:lang w:val="uk-UA"/>
        </w:rPr>
        <w:t>«</w:t>
      </w:r>
      <w:bookmarkStart w:id="3" w:name="_Hlk53653420"/>
      <w:r w:rsidRPr="00B96CBD">
        <w:rPr>
          <w:rFonts w:ascii="Times New Roman" w:hAnsi="Times New Roman"/>
          <w:sz w:val="28"/>
          <w:szCs w:val="28"/>
        </w:rPr>
        <w:t xml:space="preserve">1. </w:t>
      </w:r>
      <w:proofErr w:type="spellStart"/>
      <w:r w:rsidRPr="00B96CBD">
        <w:rPr>
          <w:rFonts w:ascii="Times New Roman" w:hAnsi="Times New Roman"/>
          <w:sz w:val="28"/>
          <w:szCs w:val="28"/>
        </w:rPr>
        <w:t>Прийняти</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рішення</w:t>
      </w:r>
      <w:proofErr w:type="spellEnd"/>
      <w:r w:rsidRPr="00B96CBD">
        <w:rPr>
          <w:rFonts w:ascii="Times New Roman" w:hAnsi="Times New Roman"/>
          <w:sz w:val="28"/>
          <w:szCs w:val="28"/>
        </w:rPr>
        <w:t xml:space="preserve"> про </w:t>
      </w:r>
      <w:proofErr w:type="spellStart"/>
      <w:r w:rsidRPr="00B96CBD">
        <w:rPr>
          <w:rFonts w:ascii="Times New Roman" w:hAnsi="Times New Roman"/>
          <w:sz w:val="28"/>
          <w:szCs w:val="28"/>
        </w:rPr>
        <w:t>надання</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згоди</w:t>
      </w:r>
      <w:proofErr w:type="spellEnd"/>
      <w:r w:rsidRPr="00B96CBD">
        <w:rPr>
          <w:rFonts w:ascii="Times New Roman" w:hAnsi="Times New Roman"/>
          <w:sz w:val="28"/>
          <w:szCs w:val="28"/>
        </w:rPr>
        <w:t xml:space="preserve"> на </w:t>
      </w:r>
      <w:proofErr w:type="spellStart"/>
      <w:r w:rsidRPr="00B96CBD">
        <w:rPr>
          <w:rFonts w:ascii="Times New Roman" w:hAnsi="Times New Roman"/>
          <w:sz w:val="28"/>
          <w:szCs w:val="28"/>
        </w:rPr>
        <w:t>вчинення</w:t>
      </w:r>
      <w:proofErr w:type="spellEnd"/>
      <w:r w:rsidRPr="00B96CBD">
        <w:rPr>
          <w:rFonts w:ascii="Times New Roman" w:hAnsi="Times New Roman"/>
          <w:sz w:val="28"/>
          <w:szCs w:val="28"/>
        </w:rPr>
        <w:t xml:space="preserve"> ПАТ «Центренерго» </w:t>
      </w:r>
      <w:proofErr w:type="spellStart"/>
      <w:r w:rsidRPr="00B96CBD">
        <w:rPr>
          <w:rFonts w:ascii="Times New Roman" w:hAnsi="Times New Roman"/>
          <w:sz w:val="28"/>
          <w:szCs w:val="28"/>
        </w:rPr>
        <w:t>значних</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правочинів</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щодо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безоплатної</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передачі</w:t>
      </w:r>
      <w:proofErr w:type="spellEnd"/>
      <w:r w:rsidRPr="00B96CBD">
        <w:rPr>
          <w:rFonts w:ascii="Times New Roman" w:hAnsi="Times New Roman"/>
          <w:sz w:val="28"/>
          <w:szCs w:val="28"/>
        </w:rPr>
        <w:t xml:space="preserve"> у </w:t>
      </w:r>
      <w:proofErr w:type="spellStart"/>
      <w:r w:rsidRPr="00B96CBD">
        <w:rPr>
          <w:rFonts w:ascii="Times New Roman" w:hAnsi="Times New Roman"/>
          <w:sz w:val="28"/>
          <w:szCs w:val="28"/>
        </w:rPr>
        <w:t>державну</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власність</w:t>
      </w:r>
      <w:proofErr w:type="spellEnd"/>
      <w:r w:rsidRPr="00B96CBD">
        <w:rPr>
          <w:rFonts w:ascii="Times New Roman" w:hAnsi="Times New Roman"/>
          <w:sz w:val="28"/>
          <w:szCs w:val="28"/>
        </w:rPr>
        <w:t xml:space="preserve"> майна </w:t>
      </w:r>
      <w:proofErr w:type="spellStart"/>
      <w:r w:rsidRPr="00B96CBD">
        <w:rPr>
          <w:rFonts w:ascii="Times New Roman" w:hAnsi="Times New Roman"/>
          <w:sz w:val="28"/>
          <w:szCs w:val="28"/>
        </w:rPr>
        <w:t>електричного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господарства</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системи</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розподілу</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електричної</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енергії</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що</w:t>
      </w:r>
      <w:proofErr w:type="spellEnd"/>
      <w:r w:rsidRPr="00B96CBD">
        <w:rPr>
          <w:rFonts w:ascii="Times New Roman" w:hAnsi="Times New Roman"/>
          <w:sz w:val="28"/>
          <w:szCs w:val="28"/>
        </w:rPr>
        <w:t xml:space="preserve"> є </w:t>
      </w:r>
      <w:proofErr w:type="spellStart"/>
      <w:r w:rsidRPr="00B96CBD">
        <w:rPr>
          <w:rFonts w:ascii="Times New Roman" w:hAnsi="Times New Roman"/>
          <w:sz w:val="28"/>
          <w:szCs w:val="28"/>
        </w:rPr>
        <w:t>власністю</w:t>
      </w:r>
      <w:proofErr w:type="spellEnd"/>
      <w:r w:rsidRPr="00B96CBD">
        <w:rPr>
          <w:rFonts w:ascii="Times New Roman" w:hAnsi="Times New Roman"/>
          <w:sz w:val="28"/>
          <w:szCs w:val="28"/>
        </w:rPr>
        <w:t xml:space="preserve"> ПАТ «Центренерго» та </w:t>
      </w:r>
      <w:proofErr w:type="spellStart"/>
      <w:r w:rsidRPr="00B96CBD">
        <w:rPr>
          <w:rFonts w:ascii="Times New Roman" w:hAnsi="Times New Roman"/>
          <w:sz w:val="28"/>
          <w:szCs w:val="28"/>
        </w:rPr>
        <w:t>обліковується</w:t>
      </w:r>
      <w:proofErr w:type="spellEnd"/>
      <w:r w:rsidRPr="00B96CBD">
        <w:rPr>
          <w:rFonts w:ascii="Times New Roman" w:hAnsi="Times New Roman"/>
          <w:sz w:val="28"/>
          <w:szCs w:val="28"/>
        </w:rPr>
        <w:t xml:space="preserve"> на </w:t>
      </w:r>
      <w:proofErr w:type="spellStart"/>
      <w:r w:rsidRPr="00B96CBD">
        <w:rPr>
          <w:rFonts w:ascii="Times New Roman" w:hAnsi="Times New Roman"/>
          <w:sz w:val="28"/>
          <w:szCs w:val="28"/>
        </w:rPr>
        <w:t>балансі</w:t>
      </w:r>
      <w:proofErr w:type="spellEnd"/>
      <w:r w:rsidRPr="00B96CBD">
        <w:rPr>
          <w:rFonts w:ascii="Times New Roman" w:hAnsi="Times New Roman"/>
          <w:sz w:val="28"/>
          <w:szCs w:val="28"/>
        </w:rPr>
        <w:t xml:space="preserve"> Вуглегірської ТЕС </w:t>
      </w:r>
      <w:r>
        <w:rPr>
          <w:rFonts w:ascii="Times New Roman" w:hAnsi="Times New Roman"/>
          <w:sz w:val="28"/>
          <w:szCs w:val="28"/>
        </w:rPr>
        <w:br/>
      </w:r>
      <w:r w:rsidRPr="00B96CBD">
        <w:rPr>
          <w:rFonts w:ascii="Times New Roman" w:hAnsi="Times New Roman"/>
          <w:sz w:val="28"/>
          <w:szCs w:val="28"/>
        </w:rPr>
        <w:t xml:space="preserve">ПАТ «Центренерго», у </w:t>
      </w:r>
      <w:proofErr w:type="spellStart"/>
      <w:r w:rsidRPr="00B96CBD">
        <w:rPr>
          <w:rFonts w:ascii="Times New Roman" w:hAnsi="Times New Roman"/>
          <w:sz w:val="28"/>
          <w:szCs w:val="28"/>
        </w:rPr>
        <w:t>кількості</w:t>
      </w:r>
      <w:proofErr w:type="spellEnd"/>
      <w:r w:rsidRPr="00B96CBD">
        <w:rPr>
          <w:rFonts w:ascii="Times New Roman" w:hAnsi="Times New Roman"/>
          <w:sz w:val="28"/>
          <w:szCs w:val="28"/>
        </w:rPr>
        <w:t xml:space="preserve"> 50 </w:t>
      </w:r>
      <w:proofErr w:type="spellStart"/>
      <w:r w:rsidRPr="00B96CBD">
        <w:rPr>
          <w:rFonts w:ascii="Times New Roman" w:hAnsi="Times New Roman"/>
          <w:sz w:val="28"/>
          <w:szCs w:val="28"/>
        </w:rPr>
        <w:t>інвентарних</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одиниць</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згідно</w:t>
      </w:r>
      <w:proofErr w:type="spellEnd"/>
      <w:r w:rsidRPr="00B96CBD">
        <w:rPr>
          <w:rFonts w:ascii="Times New Roman" w:hAnsi="Times New Roman"/>
          <w:sz w:val="28"/>
          <w:szCs w:val="28"/>
        </w:rPr>
        <w:t xml:space="preserve"> з </w:t>
      </w:r>
      <w:proofErr w:type="spellStart"/>
      <w:r w:rsidRPr="00B96CBD">
        <w:rPr>
          <w:rFonts w:ascii="Times New Roman" w:hAnsi="Times New Roman"/>
          <w:sz w:val="28"/>
          <w:szCs w:val="28"/>
        </w:rPr>
        <w:t>переліком</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наданим</w:t>
      </w:r>
      <w:proofErr w:type="spellEnd"/>
      <w:r w:rsidRPr="00B96CBD">
        <w:rPr>
          <w:rFonts w:ascii="Times New Roman" w:hAnsi="Times New Roman"/>
          <w:sz w:val="28"/>
          <w:szCs w:val="28"/>
        </w:rPr>
        <w:t xml:space="preserve"> листом ПАТ «Центренерго» </w:t>
      </w:r>
      <w:proofErr w:type="spellStart"/>
      <w:r w:rsidRPr="00B96CBD">
        <w:rPr>
          <w:rFonts w:ascii="Times New Roman" w:hAnsi="Times New Roman"/>
          <w:sz w:val="28"/>
          <w:szCs w:val="28"/>
        </w:rPr>
        <w:t>від</w:t>
      </w:r>
      <w:proofErr w:type="spellEnd"/>
      <w:r w:rsidRPr="00B96CBD">
        <w:rPr>
          <w:rFonts w:ascii="Times New Roman" w:hAnsi="Times New Roman"/>
          <w:sz w:val="28"/>
          <w:szCs w:val="28"/>
        </w:rPr>
        <w:t xml:space="preserve"> 27.02.2020 № 11/390.</w:t>
      </w:r>
    </w:p>
    <w:p w14:paraId="6ADCDCDF" w14:textId="77777777" w:rsidR="00495F10" w:rsidRPr="00B96CBD" w:rsidRDefault="00495F10" w:rsidP="00495F10">
      <w:pPr>
        <w:spacing w:after="0" w:line="240" w:lineRule="auto"/>
        <w:ind w:firstLine="567"/>
        <w:contextualSpacing/>
        <w:jc w:val="both"/>
        <w:rPr>
          <w:rFonts w:ascii="Times New Roman" w:hAnsi="Times New Roman"/>
          <w:sz w:val="28"/>
          <w:szCs w:val="28"/>
          <w:lang w:val="uk-UA"/>
        </w:rPr>
      </w:pPr>
      <w:r w:rsidRPr="00B96CBD">
        <w:rPr>
          <w:rFonts w:ascii="Times New Roman" w:hAnsi="Times New Roman"/>
          <w:sz w:val="28"/>
          <w:szCs w:val="28"/>
        </w:rPr>
        <w:t xml:space="preserve">2. </w:t>
      </w:r>
      <w:proofErr w:type="spellStart"/>
      <w:r w:rsidRPr="00B96CBD">
        <w:rPr>
          <w:rFonts w:ascii="Times New Roman" w:hAnsi="Times New Roman"/>
          <w:sz w:val="28"/>
          <w:szCs w:val="28"/>
        </w:rPr>
        <w:t>Доручити</w:t>
      </w:r>
      <w:proofErr w:type="spellEnd"/>
      <w:r w:rsidRPr="00B96CBD">
        <w:rPr>
          <w:rFonts w:ascii="Times New Roman" w:hAnsi="Times New Roman"/>
          <w:sz w:val="28"/>
          <w:szCs w:val="28"/>
        </w:rPr>
        <w:t xml:space="preserve"> в. о. генерального директора ПАТ «Центренерго» </w:t>
      </w:r>
      <w:proofErr w:type="spellStart"/>
      <w:r w:rsidRPr="00B96CBD">
        <w:rPr>
          <w:rFonts w:ascii="Times New Roman" w:hAnsi="Times New Roman"/>
          <w:sz w:val="28"/>
          <w:szCs w:val="28"/>
        </w:rPr>
        <w:t>самостійно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або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іншій</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особі</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визначеній</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Дирекцією</w:t>
      </w:r>
      <w:proofErr w:type="spellEnd"/>
      <w:r w:rsidRPr="00B96CBD">
        <w:rPr>
          <w:rFonts w:ascii="Times New Roman" w:hAnsi="Times New Roman"/>
          <w:sz w:val="28"/>
          <w:szCs w:val="28"/>
        </w:rPr>
        <w:t xml:space="preserve">, на </w:t>
      </w:r>
      <w:proofErr w:type="spellStart"/>
      <w:r w:rsidRPr="00B96CBD">
        <w:rPr>
          <w:rFonts w:ascii="Times New Roman" w:hAnsi="Times New Roman"/>
          <w:sz w:val="28"/>
          <w:szCs w:val="28"/>
        </w:rPr>
        <w:t>підставі</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доручення</w:t>
      </w:r>
      <w:proofErr w:type="spellEnd"/>
      <w:r w:rsidRPr="00B96CBD">
        <w:rPr>
          <w:rFonts w:ascii="Times New Roman" w:hAnsi="Times New Roman"/>
          <w:sz w:val="28"/>
          <w:szCs w:val="28"/>
        </w:rPr>
        <w:t xml:space="preserve"> (без </w:t>
      </w:r>
      <w:proofErr w:type="spellStart"/>
      <w:r w:rsidRPr="00B96CBD">
        <w:rPr>
          <w:rFonts w:ascii="Times New Roman" w:hAnsi="Times New Roman"/>
          <w:sz w:val="28"/>
          <w:szCs w:val="28"/>
        </w:rPr>
        <w:t>додаткового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погодження</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наглядовою</w:t>
      </w:r>
      <w:proofErr w:type="spellEnd"/>
      <w:r w:rsidRPr="00B96CBD">
        <w:rPr>
          <w:rFonts w:ascii="Times New Roman" w:hAnsi="Times New Roman"/>
          <w:sz w:val="28"/>
          <w:szCs w:val="28"/>
        </w:rPr>
        <w:t xml:space="preserve"> радою) </w:t>
      </w:r>
      <w:proofErr w:type="spellStart"/>
      <w:r w:rsidRPr="00B96CBD">
        <w:rPr>
          <w:rFonts w:ascii="Times New Roman" w:hAnsi="Times New Roman"/>
          <w:sz w:val="28"/>
          <w:szCs w:val="28"/>
        </w:rPr>
        <w:t>вчинити</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дії</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необхідні</w:t>
      </w:r>
      <w:proofErr w:type="spellEnd"/>
      <w:r w:rsidRPr="00B96CBD">
        <w:rPr>
          <w:rFonts w:ascii="Times New Roman" w:hAnsi="Times New Roman"/>
          <w:sz w:val="28"/>
          <w:szCs w:val="28"/>
        </w:rPr>
        <w:t xml:space="preserve"> для </w:t>
      </w:r>
      <w:proofErr w:type="spellStart"/>
      <w:r w:rsidRPr="00B96CBD">
        <w:rPr>
          <w:rFonts w:ascii="Times New Roman" w:hAnsi="Times New Roman"/>
          <w:sz w:val="28"/>
          <w:szCs w:val="28"/>
        </w:rPr>
        <w:t>виконання</w:t>
      </w:r>
      <w:proofErr w:type="spellEnd"/>
      <w:r w:rsidRPr="00B96CBD">
        <w:rPr>
          <w:rFonts w:ascii="Times New Roman" w:hAnsi="Times New Roman"/>
          <w:sz w:val="28"/>
          <w:szCs w:val="28"/>
        </w:rPr>
        <w:t xml:space="preserve"> пункту 1 </w:t>
      </w:r>
      <w:proofErr w:type="spellStart"/>
      <w:r w:rsidRPr="00B96CBD">
        <w:rPr>
          <w:rFonts w:ascii="Times New Roman" w:hAnsi="Times New Roman"/>
          <w:sz w:val="28"/>
          <w:szCs w:val="28"/>
        </w:rPr>
        <w:t>цього</w:t>
      </w:r>
      <w:proofErr w:type="spellEnd"/>
      <w:r w:rsidRPr="00B96CBD">
        <w:rPr>
          <w:rFonts w:ascii="Times New Roman" w:hAnsi="Times New Roman"/>
          <w:sz w:val="28"/>
          <w:szCs w:val="28"/>
        </w:rPr>
        <w:t xml:space="preserve"> </w:t>
      </w:r>
      <w:proofErr w:type="spellStart"/>
      <w:r w:rsidRPr="00B96CBD">
        <w:rPr>
          <w:rFonts w:ascii="Times New Roman" w:hAnsi="Times New Roman"/>
          <w:sz w:val="28"/>
          <w:szCs w:val="28"/>
        </w:rPr>
        <w:t>рішення</w:t>
      </w:r>
      <w:proofErr w:type="spellEnd"/>
      <w:r w:rsidRPr="00B96CBD">
        <w:rPr>
          <w:rFonts w:ascii="Times New Roman" w:hAnsi="Times New Roman"/>
          <w:sz w:val="28"/>
          <w:szCs w:val="28"/>
        </w:rPr>
        <w:t>.</w:t>
      </w:r>
      <w:bookmarkEnd w:id="3"/>
      <w:r w:rsidRPr="00B96CBD">
        <w:rPr>
          <w:rFonts w:ascii="Times New Roman" w:hAnsi="Times New Roman"/>
          <w:sz w:val="28"/>
          <w:szCs w:val="28"/>
          <w:lang w:val="uk-UA"/>
        </w:rPr>
        <w:t>».</w:t>
      </w:r>
    </w:p>
    <w:p w14:paraId="3612448F" w14:textId="77777777" w:rsidR="00495F10" w:rsidRPr="00B96CBD" w:rsidRDefault="00495F10" w:rsidP="00495F10">
      <w:pPr>
        <w:tabs>
          <w:tab w:val="left" w:pos="540"/>
        </w:tabs>
        <w:spacing w:after="0" w:line="240" w:lineRule="auto"/>
        <w:ind w:right="-1" w:firstLine="567"/>
        <w:jc w:val="both"/>
        <w:rPr>
          <w:rFonts w:ascii="Times New Roman" w:hAnsi="Times New Roman"/>
          <w:sz w:val="28"/>
          <w:szCs w:val="28"/>
          <w:lang w:val="uk-UA"/>
        </w:rPr>
      </w:pPr>
    </w:p>
    <w:p w14:paraId="75DCEB00" w14:textId="77777777" w:rsidR="00495F10" w:rsidRPr="00B96CBD" w:rsidRDefault="00495F10" w:rsidP="00495F10">
      <w:pPr>
        <w:tabs>
          <w:tab w:val="left" w:pos="540"/>
        </w:tabs>
        <w:spacing w:after="0" w:line="240" w:lineRule="auto"/>
        <w:ind w:right="-1" w:firstLine="567"/>
        <w:jc w:val="both"/>
        <w:rPr>
          <w:rFonts w:ascii="Times New Roman" w:hAnsi="Times New Roman"/>
          <w:sz w:val="28"/>
          <w:szCs w:val="28"/>
          <w:lang w:val="uk-UA"/>
        </w:rPr>
      </w:pPr>
      <w:r w:rsidRPr="00B96CBD">
        <w:rPr>
          <w:rFonts w:ascii="Times New Roman" w:hAnsi="Times New Roman"/>
          <w:sz w:val="28"/>
          <w:szCs w:val="28"/>
          <w:lang w:val="uk-UA"/>
        </w:rPr>
        <w:t>Інших пропозицій та зауважень від членів Наглядової ради товариства не надходило.</w:t>
      </w:r>
    </w:p>
    <w:p w14:paraId="37306306" w14:textId="77777777" w:rsidR="00495F10" w:rsidRPr="00B96CBD" w:rsidRDefault="00495F10" w:rsidP="00495F10">
      <w:pPr>
        <w:tabs>
          <w:tab w:val="left" w:pos="540"/>
        </w:tabs>
        <w:spacing w:after="0" w:line="240" w:lineRule="auto"/>
        <w:ind w:right="-1" w:firstLine="567"/>
        <w:jc w:val="both"/>
        <w:rPr>
          <w:rFonts w:ascii="Times New Roman" w:hAnsi="Times New Roman"/>
          <w:sz w:val="28"/>
          <w:szCs w:val="28"/>
          <w:lang w:val="uk-UA"/>
        </w:rPr>
      </w:pPr>
    </w:p>
    <w:p w14:paraId="5653B91E" w14:textId="77777777" w:rsidR="00495F10" w:rsidRPr="00B96CBD" w:rsidRDefault="00495F10" w:rsidP="00495F10">
      <w:pPr>
        <w:pStyle w:val="a3"/>
        <w:tabs>
          <w:tab w:val="left" w:pos="540"/>
        </w:tabs>
        <w:spacing w:after="0" w:line="240" w:lineRule="auto"/>
        <w:ind w:left="1124" w:right="-1" w:hanging="557"/>
        <w:jc w:val="both"/>
        <w:rPr>
          <w:rFonts w:ascii="Times New Roman" w:hAnsi="Times New Roman"/>
          <w:b/>
          <w:sz w:val="28"/>
          <w:szCs w:val="28"/>
          <w:lang w:val="uk-UA"/>
        </w:rPr>
      </w:pPr>
      <w:r w:rsidRPr="00B96CBD">
        <w:rPr>
          <w:rFonts w:ascii="Times New Roman" w:hAnsi="Times New Roman"/>
          <w:b/>
          <w:sz w:val="28"/>
          <w:szCs w:val="28"/>
          <w:lang w:val="uk-UA"/>
        </w:rPr>
        <w:t>Результати голосування:</w:t>
      </w:r>
    </w:p>
    <w:p w14:paraId="64F188DD" w14:textId="77777777" w:rsidR="00495F10" w:rsidRPr="00B96CBD" w:rsidRDefault="00495F10" w:rsidP="00495F10">
      <w:pPr>
        <w:pStyle w:val="a3"/>
        <w:tabs>
          <w:tab w:val="left" w:pos="540"/>
        </w:tabs>
        <w:spacing w:after="0" w:line="240" w:lineRule="auto"/>
        <w:ind w:left="1124" w:right="-1" w:hanging="557"/>
        <w:jc w:val="both"/>
        <w:rPr>
          <w:rFonts w:ascii="Times New Roman" w:hAnsi="Times New Roman"/>
          <w:sz w:val="28"/>
          <w:szCs w:val="28"/>
          <w:lang w:val="uk-UA"/>
        </w:rPr>
      </w:pPr>
      <w:r w:rsidRPr="00B96CBD">
        <w:rPr>
          <w:rFonts w:ascii="Times New Roman" w:hAnsi="Times New Roman"/>
          <w:b/>
          <w:sz w:val="28"/>
          <w:szCs w:val="28"/>
          <w:lang w:val="uk-UA"/>
        </w:rPr>
        <w:t xml:space="preserve">«За» - 5 голосів; </w:t>
      </w:r>
    </w:p>
    <w:p w14:paraId="211C85BE" w14:textId="77777777" w:rsidR="00495F10" w:rsidRPr="00B96CBD" w:rsidRDefault="00495F10" w:rsidP="00495F10">
      <w:pPr>
        <w:pStyle w:val="a3"/>
        <w:tabs>
          <w:tab w:val="left" w:pos="540"/>
        </w:tabs>
        <w:spacing w:after="0" w:line="240" w:lineRule="auto"/>
        <w:ind w:left="1124" w:right="-1" w:hanging="557"/>
        <w:jc w:val="both"/>
        <w:rPr>
          <w:rFonts w:ascii="Times New Roman" w:hAnsi="Times New Roman"/>
          <w:b/>
          <w:sz w:val="28"/>
          <w:szCs w:val="28"/>
          <w:lang w:val="uk-UA"/>
        </w:rPr>
      </w:pPr>
      <w:r w:rsidRPr="00B96CBD">
        <w:rPr>
          <w:rFonts w:ascii="Times New Roman" w:hAnsi="Times New Roman"/>
          <w:b/>
          <w:sz w:val="28"/>
          <w:szCs w:val="28"/>
          <w:lang w:val="uk-UA"/>
        </w:rPr>
        <w:t>«Проти» -0 голосів;</w:t>
      </w:r>
    </w:p>
    <w:p w14:paraId="5E437C60" w14:textId="77777777" w:rsidR="00495F10" w:rsidRPr="00B96CBD" w:rsidRDefault="00495F10" w:rsidP="00495F10">
      <w:pPr>
        <w:pStyle w:val="a3"/>
        <w:tabs>
          <w:tab w:val="left" w:pos="540"/>
        </w:tabs>
        <w:spacing w:after="0" w:line="240" w:lineRule="auto"/>
        <w:ind w:left="1124" w:right="-1" w:hanging="557"/>
        <w:jc w:val="both"/>
        <w:rPr>
          <w:rFonts w:ascii="Times New Roman" w:hAnsi="Times New Roman"/>
          <w:sz w:val="28"/>
          <w:szCs w:val="28"/>
          <w:lang w:val="uk-UA"/>
        </w:rPr>
      </w:pPr>
      <w:r w:rsidRPr="00B96CBD">
        <w:rPr>
          <w:rFonts w:ascii="Times New Roman" w:hAnsi="Times New Roman"/>
          <w:b/>
          <w:sz w:val="28"/>
          <w:szCs w:val="28"/>
          <w:lang w:val="uk-UA"/>
        </w:rPr>
        <w:t>«Утримались» - 0 голосів</w:t>
      </w:r>
    </w:p>
    <w:p w14:paraId="5E074B1C" w14:textId="77777777" w:rsidR="00495F10" w:rsidRPr="00B96CBD" w:rsidRDefault="00495F10" w:rsidP="00495F1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58D96203" w14:textId="2A8EFA57" w:rsidR="00495F10" w:rsidRDefault="00495F10" w:rsidP="00495F10">
      <w:pPr>
        <w:pStyle w:val="a3"/>
        <w:tabs>
          <w:tab w:val="left" w:pos="540"/>
        </w:tabs>
        <w:spacing w:after="0" w:line="240" w:lineRule="auto"/>
        <w:ind w:left="1124" w:right="-1" w:hanging="557"/>
        <w:jc w:val="both"/>
        <w:rPr>
          <w:rFonts w:ascii="Times New Roman" w:hAnsi="Times New Roman"/>
          <w:b/>
          <w:sz w:val="28"/>
          <w:szCs w:val="28"/>
          <w:lang w:val="uk-UA"/>
        </w:rPr>
      </w:pPr>
      <w:r w:rsidRPr="00B96CBD">
        <w:rPr>
          <w:rFonts w:ascii="Times New Roman" w:hAnsi="Times New Roman"/>
          <w:b/>
          <w:bCs/>
          <w:sz w:val="28"/>
          <w:szCs w:val="28"/>
          <w:u w:val="single"/>
          <w:lang w:val="uk-UA"/>
        </w:rPr>
        <w:t>ВИРІШИЛИ</w:t>
      </w:r>
      <w:r w:rsidRPr="00B96CBD">
        <w:rPr>
          <w:rFonts w:ascii="Times New Roman" w:hAnsi="Times New Roman"/>
          <w:b/>
          <w:sz w:val="28"/>
          <w:szCs w:val="28"/>
          <w:lang w:val="uk-UA"/>
        </w:rPr>
        <w:t>:</w:t>
      </w:r>
    </w:p>
    <w:p w14:paraId="4A26B1B3" w14:textId="77777777" w:rsidR="00495F10" w:rsidRPr="00B96CBD" w:rsidRDefault="00495F10" w:rsidP="00495F10">
      <w:pPr>
        <w:pStyle w:val="a3"/>
        <w:tabs>
          <w:tab w:val="left" w:pos="540"/>
        </w:tabs>
        <w:spacing w:after="0" w:line="240" w:lineRule="auto"/>
        <w:ind w:left="1124" w:right="-1" w:hanging="557"/>
        <w:jc w:val="both"/>
        <w:rPr>
          <w:rFonts w:ascii="Times New Roman" w:hAnsi="Times New Roman"/>
          <w:b/>
          <w:sz w:val="28"/>
          <w:szCs w:val="28"/>
          <w:lang w:val="uk-UA"/>
        </w:rPr>
      </w:pPr>
    </w:p>
    <w:p w14:paraId="2691FC0F" w14:textId="497BEE8D" w:rsidR="00495F10" w:rsidRPr="00B96CBD" w:rsidRDefault="00495F10" w:rsidP="00495F10">
      <w:pPr>
        <w:pStyle w:val="a3"/>
        <w:tabs>
          <w:tab w:val="left" w:pos="540"/>
        </w:tabs>
        <w:spacing w:after="0" w:line="240" w:lineRule="auto"/>
        <w:ind w:left="0" w:right="-1" w:firstLine="567"/>
        <w:jc w:val="both"/>
        <w:rPr>
          <w:rFonts w:ascii="Times New Roman" w:hAnsi="Times New Roman"/>
          <w:b/>
          <w:sz w:val="28"/>
          <w:szCs w:val="28"/>
          <w:lang w:val="uk-UA"/>
        </w:rPr>
      </w:pPr>
      <w:r w:rsidRPr="00B96CBD">
        <w:rPr>
          <w:rFonts w:ascii="Times New Roman" w:hAnsi="Times New Roman"/>
          <w:b/>
          <w:sz w:val="28"/>
          <w:szCs w:val="28"/>
          <w:lang w:val="uk-UA"/>
        </w:rPr>
        <w:t xml:space="preserve">1. Прийняти рішення про надання згоди на вчинення ПАТ «Центренерго» значних правочинів щодо безоплатної передачі у державну власність майна </w:t>
      </w:r>
      <w:r w:rsidRPr="00B96CBD">
        <w:rPr>
          <w:rFonts w:ascii="Times New Roman" w:hAnsi="Times New Roman"/>
          <w:b/>
          <w:sz w:val="28"/>
          <w:szCs w:val="28"/>
          <w:lang w:val="uk-UA"/>
        </w:rPr>
        <w:lastRenderedPageBreak/>
        <w:t>електричного господарства системи розподілу електричної енергії, що є власністю ПАТ «Центренерго» та обліковується на балансі Вуглегірської ТЕС ПАТ «Центренерго», у кількості 50 інвентарних одиниць згідно з переліком, наданим листом ПАТ «Центренерго» від 27.02.2020 № 11/390.</w:t>
      </w:r>
    </w:p>
    <w:p w14:paraId="497FA5AA" w14:textId="77777777" w:rsidR="00495F10" w:rsidRPr="006B2CB0" w:rsidRDefault="00495F10" w:rsidP="00495F10">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B96CBD">
        <w:rPr>
          <w:rFonts w:ascii="Times New Roman" w:hAnsi="Times New Roman"/>
          <w:b/>
          <w:sz w:val="28"/>
          <w:szCs w:val="28"/>
          <w:lang w:val="uk-UA"/>
        </w:rPr>
        <w:t>2. Доручити в. о. генерального директора ПАТ «Центренерго» самостійно, або іншій особі, визначеній Дирекцією, на підставі доручення (без додаткового погодження наглядовою радою) вчинити дії, необхідні для виконання пункту 1 цього рішення.</w:t>
      </w:r>
    </w:p>
    <w:p w14:paraId="410338E9" w14:textId="77777777" w:rsidR="00495F10" w:rsidRPr="006B2CB0" w:rsidRDefault="00495F10" w:rsidP="00495F10">
      <w:pPr>
        <w:tabs>
          <w:tab w:val="left" w:pos="540"/>
        </w:tabs>
        <w:spacing w:after="0" w:line="276" w:lineRule="auto"/>
        <w:ind w:left="284" w:right="-1" w:firstLine="283"/>
        <w:jc w:val="both"/>
        <w:rPr>
          <w:rFonts w:ascii="Times New Roman" w:hAnsi="Times New Roman"/>
          <w:b/>
          <w:bCs/>
          <w:sz w:val="28"/>
          <w:szCs w:val="28"/>
          <w:u w:val="single"/>
          <w:lang w:val="uk-UA"/>
        </w:rPr>
      </w:pPr>
    </w:p>
    <w:p w14:paraId="33AB076E" w14:textId="77777777" w:rsidR="00495F10" w:rsidRPr="006B2CB0" w:rsidRDefault="00495F10" w:rsidP="00495F10">
      <w:pPr>
        <w:tabs>
          <w:tab w:val="left" w:pos="540"/>
        </w:tabs>
        <w:spacing w:after="0" w:line="276" w:lineRule="auto"/>
        <w:ind w:left="284" w:right="-1" w:firstLine="283"/>
        <w:jc w:val="both"/>
        <w:rPr>
          <w:rFonts w:ascii="Times New Roman" w:hAnsi="Times New Roman"/>
          <w:b/>
          <w:bCs/>
          <w:sz w:val="28"/>
          <w:szCs w:val="28"/>
          <w:u w:val="single"/>
          <w:lang w:val="uk-UA"/>
        </w:rPr>
      </w:pPr>
      <w:r w:rsidRPr="006B2CB0">
        <w:rPr>
          <w:rFonts w:ascii="Times New Roman" w:hAnsi="Times New Roman"/>
          <w:b/>
          <w:bCs/>
          <w:sz w:val="28"/>
          <w:szCs w:val="28"/>
          <w:u w:val="single"/>
          <w:lang w:val="uk-UA"/>
        </w:rPr>
        <w:t>РІШЕННЯ ПРИЙНЯТО.</w:t>
      </w:r>
      <w:bookmarkEnd w:id="2"/>
    </w:p>
    <w:p w14:paraId="5218E79A" w14:textId="30473D6A" w:rsidR="002E1310" w:rsidRPr="006B2CB0" w:rsidRDefault="002E1310" w:rsidP="006B2CB0">
      <w:pPr>
        <w:tabs>
          <w:tab w:val="left" w:pos="540"/>
        </w:tabs>
        <w:spacing w:after="0" w:line="276" w:lineRule="auto"/>
        <w:ind w:left="284" w:right="-1" w:firstLine="283"/>
        <w:jc w:val="both"/>
        <w:rPr>
          <w:rFonts w:ascii="Times New Roman" w:hAnsi="Times New Roman"/>
          <w:b/>
          <w:bCs/>
          <w:sz w:val="28"/>
          <w:szCs w:val="28"/>
          <w:u w:val="single"/>
          <w:lang w:val="uk-UA"/>
        </w:rPr>
      </w:pPr>
    </w:p>
    <w:p w14:paraId="51D08B24" w14:textId="77777777" w:rsidR="00B96CBD" w:rsidRDefault="00B96CBD" w:rsidP="000B3F24">
      <w:pPr>
        <w:pStyle w:val="a4"/>
        <w:tabs>
          <w:tab w:val="left" w:pos="567"/>
        </w:tabs>
        <w:spacing w:after="0"/>
        <w:ind w:left="0" w:right="-48"/>
        <w:jc w:val="both"/>
        <w:rPr>
          <w:b/>
          <w:sz w:val="28"/>
          <w:szCs w:val="28"/>
        </w:rPr>
      </w:pPr>
    </w:p>
    <w:p w14:paraId="6CB8A098"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5D21171" w14:textId="1218047C"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46F41223"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6DDE13C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7BA8F495"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1BBBE2C1"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4457C4"/>
    <w:multiLevelType w:val="hybridMultilevel"/>
    <w:tmpl w:val="03680366"/>
    <w:lvl w:ilvl="0" w:tplc="CC100034">
      <w:start w:val="2"/>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2" w15:restartNumberingAfterBreak="0">
    <w:nsid w:val="6243026A"/>
    <w:multiLevelType w:val="hybridMultilevel"/>
    <w:tmpl w:val="05AE2DB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A3E"/>
    <w:rsid w:val="0006088E"/>
    <w:rsid w:val="000679F0"/>
    <w:rsid w:val="00081C75"/>
    <w:rsid w:val="000A4751"/>
    <w:rsid w:val="000B3F24"/>
    <w:rsid w:val="000D0871"/>
    <w:rsid w:val="000D24D7"/>
    <w:rsid w:val="000E04DE"/>
    <w:rsid w:val="000F65D6"/>
    <w:rsid w:val="00111D59"/>
    <w:rsid w:val="001153FA"/>
    <w:rsid w:val="001256E6"/>
    <w:rsid w:val="001334D5"/>
    <w:rsid w:val="00150DCC"/>
    <w:rsid w:val="0016074E"/>
    <w:rsid w:val="00161931"/>
    <w:rsid w:val="00177D24"/>
    <w:rsid w:val="00186325"/>
    <w:rsid w:val="001932CB"/>
    <w:rsid w:val="001935BC"/>
    <w:rsid w:val="0019367D"/>
    <w:rsid w:val="001A5374"/>
    <w:rsid w:val="001E75BA"/>
    <w:rsid w:val="00210F95"/>
    <w:rsid w:val="00224605"/>
    <w:rsid w:val="00225DC1"/>
    <w:rsid w:val="00234BA5"/>
    <w:rsid w:val="00234EAA"/>
    <w:rsid w:val="0023742C"/>
    <w:rsid w:val="00245110"/>
    <w:rsid w:val="00255D22"/>
    <w:rsid w:val="00272BE5"/>
    <w:rsid w:val="00283C3A"/>
    <w:rsid w:val="00290105"/>
    <w:rsid w:val="0029211A"/>
    <w:rsid w:val="002C4621"/>
    <w:rsid w:val="002D40C2"/>
    <w:rsid w:val="002E1310"/>
    <w:rsid w:val="002F607E"/>
    <w:rsid w:val="00307A43"/>
    <w:rsid w:val="00334D27"/>
    <w:rsid w:val="00360ABA"/>
    <w:rsid w:val="0036258C"/>
    <w:rsid w:val="00391BC4"/>
    <w:rsid w:val="003940E7"/>
    <w:rsid w:val="003C3EC6"/>
    <w:rsid w:val="003E7313"/>
    <w:rsid w:val="004167D9"/>
    <w:rsid w:val="004318EE"/>
    <w:rsid w:val="00432390"/>
    <w:rsid w:val="00447DD0"/>
    <w:rsid w:val="004533F4"/>
    <w:rsid w:val="00463C5C"/>
    <w:rsid w:val="00471031"/>
    <w:rsid w:val="004848DE"/>
    <w:rsid w:val="00487BB5"/>
    <w:rsid w:val="004945A5"/>
    <w:rsid w:val="00495F10"/>
    <w:rsid w:val="004C158E"/>
    <w:rsid w:val="004C19D0"/>
    <w:rsid w:val="00535185"/>
    <w:rsid w:val="00541BE0"/>
    <w:rsid w:val="0055439E"/>
    <w:rsid w:val="00574145"/>
    <w:rsid w:val="00590484"/>
    <w:rsid w:val="005A123B"/>
    <w:rsid w:val="005C540A"/>
    <w:rsid w:val="005C591D"/>
    <w:rsid w:val="005D2ADB"/>
    <w:rsid w:val="005F4CAC"/>
    <w:rsid w:val="00600429"/>
    <w:rsid w:val="006034EB"/>
    <w:rsid w:val="00607E56"/>
    <w:rsid w:val="006135C9"/>
    <w:rsid w:val="0066617C"/>
    <w:rsid w:val="00673035"/>
    <w:rsid w:val="00690F3A"/>
    <w:rsid w:val="00692140"/>
    <w:rsid w:val="006A6836"/>
    <w:rsid w:val="006B2CB0"/>
    <w:rsid w:val="006B7DD3"/>
    <w:rsid w:val="007103AD"/>
    <w:rsid w:val="0072451A"/>
    <w:rsid w:val="00785213"/>
    <w:rsid w:val="007853B3"/>
    <w:rsid w:val="007D71BA"/>
    <w:rsid w:val="007F4A49"/>
    <w:rsid w:val="007F7F5C"/>
    <w:rsid w:val="00833876"/>
    <w:rsid w:val="008409BC"/>
    <w:rsid w:val="00845A09"/>
    <w:rsid w:val="008536A9"/>
    <w:rsid w:val="00867419"/>
    <w:rsid w:val="008B2639"/>
    <w:rsid w:val="008B5545"/>
    <w:rsid w:val="008B7732"/>
    <w:rsid w:val="008C543E"/>
    <w:rsid w:val="008D10E0"/>
    <w:rsid w:val="008D4514"/>
    <w:rsid w:val="008E7497"/>
    <w:rsid w:val="008F6B87"/>
    <w:rsid w:val="00910493"/>
    <w:rsid w:val="00914C27"/>
    <w:rsid w:val="00920764"/>
    <w:rsid w:val="00925AFB"/>
    <w:rsid w:val="00931511"/>
    <w:rsid w:val="0093243B"/>
    <w:rsid w:val="009530D0"/>
    <w:rsid w:val="00965AB4"/>
    <w:rsid w:val="009A0B22"/>
    <w:rsid w:val="009B3FDC"/>
    <w:rsid w:val="009B5996"/>
    <w:rsid w:val="009C555B"/>
    <w:rsid w:val="009F2123"/>
    <w:rsid w:val="00A2420A"/>
    <w:rsid w:val="00A30ED5"/>
    <w:rsid w:val="00A86309"/>
    <w:rsid w:val="00AA5CAB"/>
    <w:rsid w:val="00AC3D3A"/>
    <w:rsid w:val="00AC531E"/>
    <w:rsid w:val="00AD63B0"/>
    <w:rsid w:val="00AE2071"/>
    <w:rsid w:val="00AF57C1"/>
    <w:rsid w:val="00B2286D"/>
    <w:rsid w:val="00B27C3A"/>
    <w:rsid w:val="00B35E5F"/>
    <w:rsid w:val="00B403F6"/>
    <w:rsid w:val="00B51671"/>
    <w:rsid w:val="00B521B1"/>
    <w:rsid w:val="00B54C57"/>
    <w:rsid w:val="00B553F8"/>
    <w:rsid w:val="00B66054"/>
    <w:rsid w:val="00B7493A"/>
    <w:rsid w:val="00B76677"/>
    <w:rsid w:val="00B76C6D"/>
    <w:rsid w:val="00B804DC"/>
    <w:rsid w:val="00B924CE"/>
    <w:rsid w:val="00B96CBD"/>
    <w:rsid w:val="00BB54E2"/>
    <w:rsid w:val="00BC78CD"/>
    <w:rsid w:val="00C17CB9"/>
    <w:rsid w:val="00C22D5D"/>
    <w:rsid w:val="00C27642"/>
    <w:rsid w:val="00C45233"/>
    <w:rsid w:val="00C5575D"/>
    <w:rsid w:val="00C65BB2"/>
    <w:rsid w:val="00C74733"/>
    <w:rsid w:val="00CB0378"/>
    <w:rsid w:val="00CC31C9"/>
    <w:rsid w:val="00CC5D69"/>
    <w:rsid w:val="00CF6307"/>
    <w:rsid w:val="00CF773F"/>
    <w:rsid w:val="00D1700C"/>
    <w:rsid w:val="00D50C40"/>
    <w:rsid w:val="00D573C7"/>
    <w:rsid w:val="00D66091"/>
    <w:rsid w:val="00D802E7"/>
    <w:rsid w:val="00D9181B"/>
    <w:rsid w:val="00DB7E67"/>
    <w:rsid w:val="00DF00F6"/>
    <w:rsid w:val="00E3114C"/>
    <w:rsid w:val="00E95EAE"/>
    <w:rsid w:val="00EE5DAF"/>
    <w:rsid w:val="00F21E72"/>
    <w:rsid w:val="00F335C1"/>
    <w:rsid w:val="00F541F5"/>
    <w:rsid w:val="00F64DE1"/>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07F9"/>
  <w15:docId w15:val="{5722A1C6-54B8-47A3-88B6-DF688686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6277B8-CC9A-48F3-8AFE-9A105D3D8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3314</Words>
  <Characters>1889</Characters>
  <Application>Microsoft Office Word</Application>
  <DocSecurity>0</DocSecurity>
  <Lines>15</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2020-10-15T12:19:00Z</cp:lastPrinted>
  <dcterms:created xsi:type="dcterms:W3CDTF">2020-10-19T12:43:00Z</dcterms:created>
  <dcterms:modified xsi:type="dcterms:W3CDTF">2020-10-19T12:43:00Z</dcterms:modified>
</cp:coreProperties>
</file>