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1721" w14:textId="77777777" w:rsidR="003B5E51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BA59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09AFA2B8" w14:textId="77777777" w:rsidR="008A79B6" w:rsidRDefault="008A79B6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37EBB2" w14:textId="77777777" w:rsidR="00A23D11" w:rsidRPr="00A23D11" w:rsidRDefault="00936761" w:rsidP="00A23D1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5E51"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23D11"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>09210000-4 Мастильні засоби</w:t>
      </w:r>
      <w:r w:rsidR="00A23D11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r w:rsidR="00A23D11" w:rsidRPr="00A23D11">
        <w:rPr>
          <w:rStyle w:val="a5"/>
          <w:rFonts w:ascii="Times New Roman" w:hAnsi="Times New Roman" w:cs="Times New Roman"/>
          <w:sz w:val="28"/>
          <w:szCs w:val="28"/>
          <w:lang w:val="uk-UA"/>
        </w:rPr>
        <w:t>Олива турбінна Тп-22С</w:t>
      </w:r>
      <w:r w:rsidR="00A23D11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14:paraId="044A662B" w14:textId="0C59E907" w:rsidR="000E03DE" w:rsidRPr="00A23D11" w:rsidRDefault="000E03DE" w:rsidP="00A23D11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DF028" w14:textId="45DD5BC9" w:rsidR="00A9632A" w:rsidRPr="00A23D11" w:rsidRDefault="00936761" w:rsidP="00A23D1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A23D11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A23D11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A23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A9632A" w:rsidRPr="00A23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D11"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>09210000-4 Мастильні засоби</w:t>
      </w:r>
      <w:r w:rsidR="00A23D11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r w:rsidR="00A23D11" w:rsidRPr="00A23D11">
        <w:rPr>
          <w:rStyle w:val="a5"/>
          <w:rFonts w:ascii="Times New Roman" w:hAnsi="Times New Roman" w:cs="Times New Roman"/>
          <w:sz w:val="28"/>
          <w:szCs w:val="28"/>
          <w:lang w:val="uk-UA"/>
        </w:rPr>
        <w:t>Олива турбінна Тп-22С</w:t>
      </w:r>
      <w:r w:rsidR="00A23D11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="00C21D35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C21D35"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для потреб </w:t>
      </w:r>
      <w:r w:rsidR="00A23D11">
        <w:rPr>
          <w:rFonts w:ascii="Times New Roman" w:hAnsi="Times New Roman" w:cs="Times New Roman"/>
          <w:sz w:val="28"/>
          <w:szCs w:val="28"/>
          <w:lang w:val="uk-UA"/>
        </w:rPr>
        <w:t>Зміїв</w:t>
      </w:r>
      <w:r w:rsidR="00C21D35" w:rsidRPr="00A23D11">
        <w:rPr>
          <w:rFonts w:ascii="Times New Roman" w:hAnsi="Times New Roman" w:cs="Times New Roman"/>
          <w:sz w:val="28"/>
          <w:szCs w:val="28"/>
          <w:lang w:val="uk-UA"/>
        </w:rPr>
        <w:t>ської ТЕС ПАТ «Центренерго»</w:t>
      </w:r>
      <w:r w:rsidR="00A9632A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E37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1A0E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C7FD3D2" w14:textId="1D187B68" w:rsidR="001A0E37" w:rsidRPr="00A23D11" w:rsidRDefault="00000000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A23D11" w:rsidRPr="00A23D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A23D11" w:rsidRPr="00A23D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A23D11" w:rsidRPr="00A23D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r w:rsidR="00A23D11" w:rsidRPr="00A23D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A23D11" w:rsidRPr="00A23D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="00A23D11" w:rsidRPr="00A23D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A23D11" w:rsidRPr="00A23D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A23D11" w:rsidRPr="00A23D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A23D11" w:rsidRPr="00A23D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A23D11" w:rsidRPr="00A23D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A23D11" w:rsidRPr="00A23D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A23D11" w:rsidRPr="00A23D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-2023-09-15-010287-</w:t>
        </w:r>
        <w:r w:rsidR="00A23D11" w:rsidRPr="00A23D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</w:t>
        </w:r>
        <w:r w:rsidR="00A23D11" w:rsidRPr="00A23D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 xml:space="preserve"> </w:t>
        </w:r>
      </w:hyperlink>
    </w:p>
    <w:p w14:paraId="2C49AA0E" w14:textId="77777777" w:rsidR="001A0E37" w:rsidRPr="001A0E37" w:rsidRDefault="001A0E37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50CE75" w14:textId="6108DE6B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Hlk67399506"/>
    </w:p>
    <w:p w14:paraId="249C0735" w14:textId="4271451D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1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потреб Замовника </w:t>
      </w:r>
      <w:r w:rsidR="00831BE5">
        <w:rPr>
          <w:rFonts w:ascii="Times New Roman" w:hAnsi="Times New Roman" w:cs="Times New Roman"/>
          <w:sz w:val="28"/>
          <w:szCs w:val="28"/>
          <w:lang w:val="uk-UA"/>
        </w:rPr>
        <w:t>та з урахуванням вимог нормативних документів у сфері стандартизації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B68A3"/>
    <w:rsid w:val="000E03DE"/>
    <w:rsid w:val="000F1747"/>
    <w:rsid w:val="000F7483"/>
    <w:rsid w:val="00103142"/>
    <w:rsid w:val="001566DE"/>
    <w:rsid w:val="00192F99"/>
    <w:rsid w:val="001A085B"/>
    <w:rsid w:val="001A0E37"/>
    <w:rsid w:val="001B2159"/>
    <w:rsid w:val="001C1BF6"/>
    <w:rsid w:val="002877D6"/>
    <w:rsid w:val="002A6E80"/>
    <w:rsid w:val="002B1F22"/>
    <w:rsid w:val="00305D51"/>
    <w:rsid w:val="00351881"/>
    <w:rsid w:val="00355EF1"/>
    <w:rsid w:val="003B5E51"/>
    <w:rsid w:val="00443949"/>
    <w:rsid w:val="00456BDA"/>
    <w:rsid w:val="00496089"/>
    <w:rsid w:val="004C541D"/>
    <w:rsid w:val="004C5A0B"/>
    <w:rsid w:val="004E62E0"/>
    <w:rsid w:val="005424E6"/>
    <w:rsid w:val="005874F0"/>
    <w:rsid w:val="00592731"/>
    <w:rsid w:val="005B345A"/>
    <w:rsid w:val="005C4780"/>
    <w:rsid w:val="005D4EC9"/>
    <w:rsid w:val="006023A3"/>
    <w:rsid w:val="00606C47"/>
    <w:rsid w:val="006400D2"/>
    <w:rsid w:val="00662A99"/>
    <w:rsid w:val="007B1414"/>
    <w:rsid w:val="007E42E8"/>
    <w:rsid w:val="00827EFB"/>
    <w:rsid w:val="00831BE5"/>
    <w:rsid w:val="00872735"/>
    <w:rsid w:val="008751EF"/>
    <w:rsid w:val="008A79B6"/>
    <w:rsid w:val="008A7C13"/>
    <w:rsid w:val="008B6119"/>
    <w:rsid w:val="00916966"/>
    <w:rsid w:val="00931513"/>
    <w:rsid w:val="00936761"/>
    <w:rsid w:val="00991FC2"/>
    <w:rsid w:val="00A17A87"/>
    <w:rsid w:val="00A23D11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BD45ED"/>
    <w:rsid w:val="00C21D35"/>
    <w:rsid w:val="00C3765F"/>
    <w:rsid w:val="00C70E3D"/>
    <w:rsid w:val="00C8395F"/>
    <w:rsid w:val="00CC44CE"/>
    <w:rsid w:val="00D00A11"/>
    <w:rsid w:val="00D06127"/>
    <w:rsid w:val="00D36840"/>
    <w:rsid w:val="00DC2434"/>
    <w:rsid w:val="00DE0D11"/>
    <w:rsid w:val="00E4332A"/>
    <w:rsid w:val="00E51598"/>
    <w:rsid w:val="00EB09A0"/>
    <w:rsid w:val="00EC2239"/>
    <w:rsid w:val="00EF582A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5-010287-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2023-09-15T12:24:00Z</dcterms:created>
  <dcterms:modified xsi:type="dcterms:W3CDTF">2023-09-15T12:24:00Z</dcterms:modified>
</cp:coreProperties>
</file>