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92AA" w14:textId="77777777" w:rsidR="000C5321" w:rsidRDefault="000C5321" w:rsidP="000C5321">
      <w:pPr>
        <w:jc w:val="right"/>
        <w:rPr>
          <w:sz w:val="20"/>
          <w:szCs w:val="20"/>
          <w:lang w:val="uk-UA"/>
        </w:rPr>
      </w:pPr>
      <w:r w:rsidRPr="006C30DE">
        <w:rPr>
          <w:sz w:val="20"/>
          <w:szCs w:val="20"/>
          <w:lang w:val="uk-UA"/>
        </w:rPr>
        <w:t>Додаток</w:t>
      </w:r>
      <w:r w:rsidRPr="006C30DE">
        <w:rPr>
          <w:sz w:val="20"/>
          <w:szCs w:val="20"/>
        </w:rPr>
        <w:t xml:space="preserve"> № </w:t>
      </w:r>
      <w:r>
        <w:rPr>
          <w:sz w:val="20"/>
          <w:szCs w:val="20"/>
          <w:lang w:val="uk-UA"/>
        </w:rPr>
        <w:t>3</w:t>
      </w:r>
      <w:r w:rsidRPr="006C30DE">
        <w:rPr>
          <w:sz w:val="20"/>
          <w:szCs w:val="20"/>
        </w:rPr>
        <w:t xml:space="preserve"> до ТЗ</w:t>
      </w:r>
    </w:p>
    <w:p w14:paraId="64C7629E" w14:textId="77777777" w:rsidR="000C5321" w:rsidRDefault="000C5321" w:rsidP="000C5321">
      <w:pPr>
        <w:jc w:val="center"/>
        <w:rPr>
          <w:sz w:val="26"/>
          <w:szCs w:val="26"/>
          <w:lang w:val="uk-UA"/>
        </w:rPr>
      </w:pPr>
    </w:p>
    <w:p w14:paraId="501F2B0D" w14:textId="77777777" w:rsidR="000C5321" w:rsidRDefault="000C5321" w:rsidP="000C5321">
      <w:pPr>
        <w:jc w:val="center"/>
        <w:rPr>
          <w:sz w:val="26"/>
          <w:szCs w:val="26"/>
          <w:lang w:val="uk-UA"/>
        </w:rPr>
      </w:pPr>
    </w:p>
    <w:p w14:paraId="56C381E4" w14:textId="77777777" w:rsidR="000C5321" w:rsidRDefault="000C5321" w:rsidP="000C5321">
      <w:pPr>
        <w:jc w:val="center"/>
        <w:rPr>
          <w:sz w:val="26"/>
          <w:szCs w:val="26"/>
          <w:lang w:val="uk-UA"/>
        </w:rPr>
      </w:pPr>
      <w:r w:rsidRPr="006C30DE">
        <w:rPr>
          <w:sz w:val="26"/>
          <w:szCs w:val="26"/>
          <w:lang w:val="uk-UA"/>
        </w:rPr>
        <w:t>Інформаційна довідка</w:t>
      </w:r>
    </w:p>
    <w:p w14:paraId="255ADE72" w14:textId="77777777" w:rsidR="000C5321" w:rsidRDefault="000C5321" w:rsidP="000C5321">
      <w:pPr>
        <w:jc w:val="center"/>
        <w:rPr>
          <w:sz w:val="26"/>
          <w:szCs w:val="26"/>
          <w:lang w:val="uk-UA"/>
        </w:rPr>
      </w:pPr>
      <w:r w:rsidRPr="006C30DE">
        <w:rPr>
          <w:sz w:val="26"/>
          <w:szCs w:val="26"/>
          <w:lang w:val="uk-UA"/>
        </w:rPr>
        <w:t>щодо обґрунтування технічних та</w:t>
      </w:r>
      <w:r>
        <w:rPr>
          <w:sz w:val="26"/>
          <w:szCs w:val="26"/>
          <w:lang w:val="uk-UA"/>
        </w:rPr>
        <w:t xml:space="preserve"> </w:t>
      </w:r>
      <w:r w:rsidRPr="006C30DE">
        <w:rPr>
          <w:sz w:val="26"/>
          <w:szCs w:val="26"/>
          <w:lang w:val="uk-UA"/>
        </w:rPr>
        <w:t>якісних характеристик предмета закупівлі</w:t>
      </w:r>
    </w:p>
    <w:p w14:paraId="2A14945B" w14:textId="77777777" w:rsidR="000C5321" w:rsidRDefault="000C5321" w:rsidP="000C5321">
      <w:pPr>
        <w:jc w:val="center"/>
        <w:rPr>
          <w:b/>
          <w:sz w:val="26"/>
          <w:szCs w:val="26"/>
          <w:lang w:val="uk-UA"/>
        </w:rPr>
      </w:pPr>
      <w:r w:rsidRPr="0077600D">
        <w:rPr>
          <w:lang w:val="uk-UA"/>
        </w:rPr>
        <w:t xml:space="preserve">Код ДК 021:2015 – </w:t>
      </w:r>
      <w:r w:rsidRPr="00C764AC">
        <w:rPr>
          <w:b/>
          <w:sz w:val="26"/>
          <w:szCs w:val="26"/>
          <w:lang w:val="uk-UA"/>
        </w:rPr>
        <w:t>44220000-8 —Столярні вироби (Двері вхідної групи)</w:t>
      </w:r>
    </w:p>
    <w:p w14:paraId="728C31D6" w14:textId="77777777" w:rsidR="000C5321" w:rsidRPr="00D15F34" w:rsidRDefault="000C5321" w:rsidP="000C5321">
      <w:pPr>
        <w:jc w:val="center"/>
        <w:rPr>
          <w:b/>
          <w:sz w:val="26"/>
          <w:szCs w:val="26"/>
          <w:lang w:val="uk-UA"/>
        </w:rPr>
      </w:pPr>
    </w:p>
    <w:p w14:paraId="0760C33A" w14:textId="77777777" w:rsidR="000C5321" w:rsidRDefault="000C5321" w:rsidP="000C5321">
      <w:pPr>
        <w:numPr>
          <w:ilvl w:val="0"/>
          <w:numId w:val="1"/>
        </w:numPr>
        <w:rPr>
          <w:b/>
          <w:lang w:val="uk-UA"/>
        </w:rPr>
      </w:pPr>
      <w:r w:rsidRPr="0026717E">
        <w:rPr>
          <w:b/>
          <w:lang w:val="uk-UA"/>
        </w:rPr>
        <w:t>Найменування, асортимент, кількість продукції:</w:t>
      </w:r>
    </w:p>
    <w:p w14:paraId="262E2B83" w14:textId="77777777" w:rsidR="000C5321" w:rsidRDefault="000C5321" w:rsidP="000C5321">
      <w:pPr>
        <w:rPr>
          <w:b/>
          <w:lang w:val="uk-UA"/>
        </w:rPr>
      </w:pPr>
    </w:p>
    <w:tbl>
      <w:tblPr>
        <w:tblpPr w:leftFromText="180" w:rightFromText="180" w:vertAnchor="text" w:horzAnchor="margin" w:tblpXSpec="center"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103"/>
        <w:gridCol w:w="567"/>
        <w:gridCol w:w="709"/>
        <w:gridCol w:w="3401"/>
      </w:tblGrid>
      <w:tr w:rsidR="000C5321" w:rsidRPr="00D47864" w14:paraId="4AA1ED79" w14:textId="77777777" w:rsidTr="00A04CAA">
        <w:trPr>
          <w:trHeight w:val="137"/>
        </w:trPr>
        <w:tc>
          <w:tcPr>
            <w:tcW w:w="534" w:type="dxa"/>
            <w:shd w:val="clear" w:color="auto" w:fill="auto"/>
            <w:vAlign w:val="center"/>
          </w:tcPr>
          <w:p w14:paraId="54481735" w14:textId="77777777" w:rsidR="000C5321" w:rsidRPr="00D47864" w:rsidRDefault="000C5321" w:rsidP="00B0476C">
            <w:pPr>
              <w:spacing w:line="276" w:lineRule="auto"/>
              <w:ind w:left="-142" w:right="-108"/>
              <w:jc w:val="center"/>
              <w:rPr>
                <w:sz w:val="22"/>
                <w:szCs w:val="22"/>
                <w:lang w:val="uk-UA" w:eastAsia="en-US"/>
              </w:rPr>
            </w:pPr>
            <w:r w:rsidRPr="00D47864">
              <w:rPr>
                <w:sz w:val="22"/>
                <w:szCs w:val="22"/>
                <w:lang w:val="uk-UA" w:eastAsia="en-US"/>
              </w:rPr>
              <w:t>№</w:t>
            </w:r>
          </w:p>
          <w:p w14:paraId="6CAF2531" w14:textId="77777777" w:rsidR="000C5321" w:rsidRPr="00D47864" w:rsidRDefault="000C5321" w:rsidP="00B0476C">
            <w:pPr>
              <w:spacing w:line="276" w:lineRule="auto"/>
              <w:ind w:left="-142" w:right="-108"/>
              <w:jc w:val="center"/>
              <w:rPr>
                <w:sz w:val="22"/>
                <w:szCs w:val="22"/>
                <w:lang w:val="uk-UA" w:eastAsia="en-US"/>
              </w:rPr>
            </w:pPr>
            <w:r w:rsidRPr="00D47864">
              <w:rPr>
                <w:sz w:val="22"/>
                <w:szCs w:val="22"/>
                <w:lang w:val="uk-UA" w:eastAsia="en-US"/>
              </w:rPr>
              <w:t>п/п</w:t>
            </w:r>
          </w:p>
        </w:tc>
        <w:tc>
          <w:tcPr>
            <w:tcW w:w="5103" w:type="dxa"/>
            <w:shd w:val="clear" w:color="auto" w:fill="auto"/>
            <w:vAlign w:val="center"/>
          </w:tcPr>
          <w:p w14:paraId="1632B9F2" w14:textId="77777777" w:rsidR="000C5321" w:rsidRPr="00D47864" w:rsidRDefault="000C5321" w:rsidP="00B0476C">
            <w:pPr>
              <w:spacing w:line="276" w:lineRule="auto"/>
              <w:ind w:left="-108" w:right="-108"/>
              <w:jc w:val="center"/>
              <w:rPr>
                <w:sz w:val="22"/>
                <w:szCs w:val="22"/>
                <w:lang w:val="uk-UA" w:eastAsia="en-US"/>
              </w:rPr>
            </w:pPr>
            <w:r w:rsidRPr="00D47864">
              <w:rPr>
                <w:sz w:val="22"/>
                <w:szCs w:val="22"/>
                <w:lang w:val="uk-UA" w:eastAsia="en-US"/>
              </w:rPr>
              <w:t>Найменування  продукції</w:t>
            </w:r>
          </w:p>
        </w:tc>
        <w:tc>
          <w:tcPr>
            <w:tcW w:w="567" w:type="dxa"/>
            <w:vAlign w:val="center"/>
          </w:tcPr>
          <w:p w14:paraId="3314372E" w14:textId="77777777" w:rsidR="000C5321" w:rsidRPr="00D47864" w:rsidRDefault="000C5321" w:rsidP="00B0476C">
            <w:pPr>
              <w:spacing w:line="276" w:lineRule="auto"/>
              <w:ind w:left="-168" w:right="-148"/>
              <w:jc w:val="center"/>
              <w:rPr>
                <w:sz w:val="22"/>
                <w:szCs w:val="22"/>
                <w:lang w:val="uk-UA" w:eastAsia="en-US"/>
              </w:rPr>
            </w:pPr>
            <w:r w:rsidRPr="00D47864">
              <w:rPr>
                <w:sz w:val="22"/>
                <w:szCs w:val="22"/>
                <w:lang w:val="uk-UA" w:eastAsia="en-US"/>
              </w:rPr>
              <w:t>Од.</w:t>
            </w:r>
          </w:p>
          <w:p w14:paraId="2995B761" w14:textId="77777777" w:rsidR="000C5321" w:rsidRPr="00D47864" w:rsidRDefault="000C5321" w:rsidP="00B0476C">
            <w:pPr>
              <w:spacing w:line="276" w:lineRule="auto"/>
              <w:ind w:left="-168" w:right="-148"/>
              <w:jc w:val="center"/>
              <w:rPr>
                <w:sz w:val="22"/>
                <w:szCs w:val="22"/>
                <w:lang w:val="uk-UA" w:eastAsia="en-US"/>
              </w:rPr>
            </w:pPr>
            <w:proofErr w:type="spellStart"/>
            <w:r w:rsidRPr="00D47864">
              <w:rPr>
                <w:sz w:val="22"/>
                <w:szCs w:val="22"/>
                <w:lang w:val="uk-UA" w:eastAsia="en-US"/>
              </w:rPr>
              <w:t>вим</w:t>
            </w:r>
            <w:proofErr w:type="spellEnd"/>
            <w:r w:rsidRPr="00D47864">
              <w:rPr>
                <w:sz w:val="22"/>
                <w:szCs w:val="22"/>
                <w:lang w:val="uk-UA" w:eastAsia="en-US"/>
              </w:rPr>
              <w:t>.</w:t>
            </w:r>
          </w:p>
        </w:tc>
        <w:tc>
          <w:tcPr>
            <w:tcW w:w="709" w:type="dxa"/>
            <w:vAlign w:val="center"/>
          </w:tcPr>
          <w:p w14:paraId="6FA8CBA4" w14:textId="77777777" w:rsidR="000C5321" w:rsidRPr="00D47864" w:rsidRDefault="000C5321" w:rsidP="00B0476C">
            <w:pPr>
              <w:spacing w:line="276" w:lineRule="auto"/>
              <w:ind w:left="-168" w:right="-148"/>
              <w:jc w:val="center"/>
              <w:rPr>
                <w:sz w:val="22"/>
                <w:szCs w:val="22"/>
                <w:lang w:val="uk-UA" w:eastAsia="en-US"/>
              </w:rPr>
            </w:pPr>
            <w:r w:rsidRPr="00D47864">
              <w:rPr>
                <w:sz w:val="22"/>
                <w:szCs w:val="22"/>
                <w:lang w:val="uk-UA" w:eastAsia="en-US"/>
              </w:rPr>
              <w:t>К-сть</w:t>
            </w:r>
          </w:p>
        </w:tc>
        <w:tc>
          <w:tcPr>
            <w:tcW w:w="3401" w:type="dxa"/>
            <w:vAlign w:val="center"/>
          </w:tcPr>
          <w:p w14:paraId="399956C1" w14:textId="77777777" w:rsidR="000C5321" w:rsidRPr="00D47864" w:rsidRDefault="000C5321" w:rsidP="00B0476C">
            <w:pPr>
              <w:spacing w:line="276" w:lineRule="auto"/>
              <w:ind w:left="-168" w:right="-148"/>
              <w:jc w:val="center"/>
              <w:rPr>
                <w:sz w:val="22"/>
                <w:szCs w:val="22"/>
                <w:lang w:val="uk-UA" w:eastAsia="en-US"/>
              </w:rPr>
            </w:pPr>
            <w:r>
              <w:rPr>
                <w:sz w:val="22"/>
                <w:szCs w:val="22"/>
                <w:lang w:val="uk-UA" w:eastAsia="en-US"/>
              </w:rPr>
              <w:t>Роботи</w:t>
            </w:r>
          </w:p>
        </w:tc>
      </w:tr>
      <w:tr w:rsidR="000C5321" w:rsidRPr="00D47864" w14:paraId="2A71C387" w14:textId="77777777" w:rsidTr="00A04CAA">
        <w:trPr>
          <w:trHeight w:val="374"/>
        </w:trPr>
        <w:tc>
          <w:tcPr>
            <w:tcW w:w="534" w:type="dxa"/>
            <w:shd w:val="clear" w:color="auto" w:fill="auto"/>
            <w:vAlign w:val="center"/>
          </w:tcPr>
          <w:p w14:paraId="4120201C" w14:textId="77777777" w:rsidR="000C5321" w:rsidRPr="00D47864" w:rsidRDefault="000C5321" w:rsidP="00B0476C">
            <w:pPr>
              <w:spacing w:line="276" w:lineRule="auto"/>
              <w:ind w:left="-142" w:right="-108"/>
              <w:jc w:val="center"/>
              <w:rPr>
                <w:sz w:val="20"/>
                <w:szCs w:val="20"/>
                <w:lang w:val="uk-UA" w:eastAsia="en-US"/>
              </w:rPr>
            </w:pPr>
            <w:r w:rsidRPr="00D47864">
              <w:rPr>
                <w:sz w:val="20"/>
                <w:szCs w:val="20"/>
                <w:lang w:val="uk-UA" w:eastAsia="en-US"/>
              </w:rPr>
              <w:t>1</w:t>
            </w:r>
          </w:p>
        </w:tc>
        <w:tc>
          <w:tcPr>
            <w:tcW w:w="5103" w:type="dxa"/>
            <w:shd w:val="clear" w:color="auto" w:fill="auto"/>
            <w:vAlign w:val="center"/>
          </w:tcPr>
          <w:p w14:paraId="087CB442" w14:textId="77777777" w:rsidR="000C5321" w:rsidRDefault="000C5321" w:rsidP="00B0476C">
            <w:pPr>
              <w:spacing w:line="276" w:lineRule="auto"/>
              <w:rPr>
                <w:b/>
                <w:sz w:val="20"/>
                <w:szCs w:val="20"/>
                <w:lang w:val="uk-UA" w:eastAsia="en-US"/>
              </w:rPr>
            </w:pPr>
            <w:r w:rsidRPr="00DD58B5">
              <w:rPr>
                <w:b/>
                <w:sz w:val="20"/>
                <w:szCs w:val="20"/>
                <w:lang w:val="uk-UA" w:eastAsia="en-US"/>
              </w:rPr>
              <w:t xml:space="preserve">Двері вхідної групи </w:t>
            </w:r>
            <w:proofErr w:type="spellStart"/>
            <w:r w:rsidRPr="00DD58B5">
              <w:rPr>
                <w:b/>
                <w:sz w:val="20"/>
                <w:szCs w:val="20"/>
                <w:lang w:val="uk-UA" w:eastAsia="en-US"/>
              </w:rPr>
              <w:t>одностворчаті</w:t>
            </w:r>
            <w:proofErr w:type="spellEnd"/>
            <w:r w:rsidRPr="00DD58B5">
              <w:rPr>
                <w:b/>
                <w:sz w:val="20"/>
                <w:szCs w:val="20"/>
                <w:lang w:val="uk-UA" w:eastAsia="en-US"/>
              </w:rPr>
              <w:t xml:space="preserve"> в комплекті з замком та ручками</w:t>
            </w:r>
          </w:p>
          <w:p w14:paraId="331BF289" w14:textId="77777777" w:rsidR="000C5321" w:rsidRPr="00DD58B5" w:rsidRDefault="000C5321" w:rsidP="00B0476C">
            <w:pPr>
              <w:spacing w:line="276" w:lineRule="auto"/>
              <w:rPr>
                <w:sz w:val="20"/>
                <w:szCs w:val="20"/>
                <w:lang w:val="uk-UA" w:eastAsia="en-US"/>
              </w:rPr>
            </w:pPr>
            <w:r w:rsidRPr="00DD58B5">
              <w:rPr>
                <w:sz w:val="20"/>
                <w:szCs w:val="20"/>
                <w:lang w:val="uk-UA" w:eastAsia="en-US"/>
              </w:rPr>
              <w:t>Ширина  ≈ 930мм</w:t>
            </w:r>
          </w:p>
          <w:p w14:paraId="52345234" w14:textId="77777777" w:rsidR="000C5321" w:rsidRPr="00DD58B5" w:rsidRDefault="000C5321" w:rsidP="00B0476C">
            <w:pPr>
              <w:spacing w:line="276" w:lineRule="auto"/>
              <w:rPr>
                <w:sz w:val="20"/>
                <w:szCs w:val="20"/>
                <w:lang w:val="uk-UA" w:eastAsia="en-US"/>
              </w:rPr>
            </w:pPr>
            <w:r w:rsidRPr="00DD58B5">
              <w:rPr>
                <w:sz w:val="20"/>
                <w:szCs w:val="20"/>
                <w:lang w:val="uk-UA" w:eastAsia="en-US"/>
              </w:rPr>
              <w:t>Висота ≈ 2085мм (в залежності від товщини профілю)</w:t>
            </w:r>
          </w:p>
          <w:p w14:paraId="3C4265F7" w14:textId="77777777" w:rsidR="000C5321" w:rsidRPr="00DD58B5" w:rsidRDefault="000C5321" w:rsidP="00B0476C">
            <w:pPr>
              <w:spacing w:line="276" w:lineRule="auto"/>
              <w:rPr>
                <w:sz w:val="20"/>
                <w:szCs w:val="20"/>
                <w:lang w:val="uk-UA" w:eastAsia="en-US"/>
              </w:rPr>
            </w:pPr>
            <w:r w:rsidRPr="00DD58B5">
              <w:rPr>
                <w:sz w:val="20"/>
                <w:szCs w:val="20"/>
                <w:lang w:val="uk-UA" w:eastAsia="en-US"/>
              </w:rPr>
              <w:t>Профіль:  металопластик, білого кольору</w:t>
            </w:r>
          </w:p>
          <w:p w14:paraId="5A4E7CBC" w14:textId="77777777" w:rsidR="000C5321" w:rsidRPr="00DD58B5" w:rsidRDefault="000C5321" w:rsidP="00B0476C">
            <w:pPr>
              <w:spacing w:line="276" w:lineRule="auto"/>
              <w:rPr>
                <w:b/>
                <w:sz w:val="20"/>
                <w:szCs w:val="20"/>
                <w:lang w:val="uk-UA" w:eastAsia="en-US"/>
              </w:rPr>
            </w:pPr>
            <w:r w:rsidRPr="00DD58B5">
              <w:rPr>
                <w:b/>
                <w:sz w:val="20"/>
                <w:szCs w:val="20"/>
                <w:lang w:val="uk-UA" w:eastAsia="en-US"/>
              </w:rPr>
              <w:t xml:space="preserve">Обов’язкові параметри: світловий отвір має бути не менше 2000мм х 800мм, </w:t>
            </w:r>
          </w:p>
          <w:p w14:paraId="1014277E" w14:textId="77777777" w:rsidR="000C5321" w:rsidRPr="00D47864" w:rsidRDefault="000C5321" w:rsidP="00B0476C">
            <w:pPr>
              <w:spacing w:line="276" w:lineRule="auto"/>
              <w:rPr>
                <w:sz w:val="20"/>
                <w:szCs w:val="20"/>
                <w:lang w:val="uk-UA" w:eastAsia="en-US"/>
              </w:rPr>
            </w:pPr>
            <w:r w:rsidRPr="00DD58B5">
              <w:rPr>
                <w:b/>
                <w:sz w:val="20"/>
                <w:szCs w:val="20"/>
                <w:lang w:val="uk-UA" w:eastAsia="en-US"/>
              </w:rPr>
              <w:t>висота порогу – не більше  20мм*</w:t>
            </w:r>
          </w:p>
        </w:tc>
        <w:tc>
          <w:tcPr>
            <w:tcW w:w="567" w:type="dxa"/>
            <w:vAlign w:val="center"/>
          </w:tcPr>
          <w:p w14:paraId="703BD587" w14:textId="77777777" w:rsidR="000C5321" w:rsidRPr="00D47864" w:rsidRDefault="000C5321" w:rsidP="00B0476C">
            <w:pPr>
              <w:spacing w:line="276" w:lineRule="auto"/>
              <w:jc w:val="center"/>
              <w:rPr>
                <w:color w:val="000000"/>
                <w:sz w:val="20"/>
                <w:szCs w:val="20"/>
                <w:lang w:val="uk-UA" w:eastAsia="en-US"/>
              </w:rPr>
            </w:pPr>
            <w:r w:rsidRPr="00D47864">
              <w:rPr>
                <w:color w:val="000000"/>
                <w:sz w:val="20"/>
                <w:szCs w:val="20"/>
                <w:lang w:val="uk-UA" w:eastAsia="en-US"/>
              </w:rPr>
              <w:t>шт.</w:t>
            </w:r>
          </w:p>
        </w:tc>
        <w:tc>
          <w:tcPr>
            <w:tcW w:w="709" w:type="dxa"/>
            <w:vAlign w:val="center"/>
          </w:tcPr>
          <w:p w14:paraId="427B8432" w14:textId="77777777" w:rsidR="000C5321" w:rsidRPr="00D47864" w:rsidRDefault="000C5321" w:rsidP="00B0476C">
            <w:pPr>
              <w:spacing w:line="276" w:lineRule="auto"/>
              <w:jc w:val="center"/>
              <w:rPr>
                <w:color w:val="000000"/>
                <w:sz w:val="20"/>
                <w:szCs w:val="20"/>
                <w:lang w:val="uk-UA" w:eastAsia="en-US"/>
              </w:rPr>
            </w:pPr>
            <w:r w:rsidRPr="00D47864">
              <w:rPr>
                <w:color w:val="000000"/>
                <w:sz w:val="20"/>
                <w:szCs w:val="20"/>
                <w:lang w:val="uk-UA" w:eastAsia="en-US"/>
              </w:rPr>
              <w:t>12</w:t>
            </w:r>
          </w:p>
        </w:tc>
        <w:tc>
          <w:tcPr>
            <w:tcW w:w="3401" w:type="dxa"/>
            <w:vMerge w:val="restart"/>
            <w:vAlign w:val="center"/>
          </w:tcPr>
          <w:p w14:paraId="178B383A" w14:textId="77777777" w:rsidR="000C5321" w:rsidRPr="00212F3E" w:rsidRDefault="000C5321" w:rsidP="00B0476C">
            <w:pPr>
              <w:numPr>
                <w:ilvl w:val="0"/>
                <w:numId w:val="2"/>
              </w:numPr>
              <w:spacing w:line="276" w:lineRule="auto"/>
              <w:ind w:left="459"/>
              <w:rPr>
                <w:sz w:val="20"/>
                <w:szCs w:val="20"/>
                <w:lang w:val="uk-UA" w:eastAsia="en-US"/>
              </w:rPr>
            </w:pPr>
            <w:r w:rsidRPr="00212F3E">
              <w:rPr>
                <w:sz w:val="20"/>
                <w:szCs w:val="20"/>
                <w:lang w:val="uk-UA" w:eastAsia="en-US"/>
              </w:rPr>
              <w:t>Роботи по заміні дверей вхідної групи в ДНЗ «</w:t>
            </w:r>
            <w:proofErr w:type="spellStart"/>
            <w:r w:rsidRPr="00212F3E">
              <w:rPr>
                <w:sz w:val="20"/>
                <w:szCs w:val="20"/>
                <w:lang w:val="uk-UA" w:eastAsia="en-US"/>
              </w:rPr>
              <w:t>Альонушка</w:t>
            </w:r>
            <w:proofErr w:type="spellEnd"/>
            <w:r w:rsidRPr="00212F3E">
              <w:rPr>
                <w:sz w:val="20"/>
                <w:szCs w:val="20"/>
                <w:lang w:val="uk-UA" w:eastAsia="en-US"/>
              </w:rPr>
              <w:t>» Трипільської ТЕС на виконання  Наказу № 658 від 02.08.2021 року</w:t>
            </w:r>
            <w:r>
              <w:rPr>
                <w:sz w:val="20"/>
                <w:szCs w:val="20"/>
                <w:lang w:val="uk-UA" w:eastAsia="en-US"/>
              </w:rPr>
              <w:t>,</w:t>
            </w:r>
            <w:r w:rsidRPr="00212F3E">
              <w:rPr>
                <w:sz w:val="20"/>
                <w:szCs w:val="20"/>
                <w:lang w:val="uk-UA" w:eastAsia="en-US"/>
              </w:rPr>
              <w:t xml:space="preserve"> з метою  усунення зауважень Обухівського районного управління ГУ ДСНС України у Київській області</w:t>
            </w:r>
          </w:p>
          <w:p w14:paraId="52F8B62D" w14:textId="77777777" w:rsidR="000C5321" w:rsidRPr="00D47864" w:rsidRDefault="000C5321" w:rsidP="00B0476C">
            <w:pPr>
              <w:spacing w:line="276" w:lineRule="auto"/>
              <w:rPr>
                <w:b/>
                <w:sz w:val="20"/>
                <w:szCs w:val="20"/>
                <w:lang w:val="uk-UA" w:eastAsia="en-US"/>
              </w:rPr>
            </w:pPr>
            <w:r w:rsidRPr="00212F3E">
              <w:rPr>
                <w:b/>
                <w:sz w:val="20"/>
                <w:szCs w:val="20"/>
                <w:lang w:val="uk-UA" w:eastAsia="en-US"/>
              </w:rPr>
              <w:t xml:space="preserve"> </w:t>
            </w:r>
          </w:p>
        </w:tc>
      </w:tr>
      <w:tr w:rsidR="000C5321" w:rsidRPr="00D47864" w14:paraId="1E07BE5A" w14:textId="77777777" w:rsidTr="00A04CAA">
        <w:trPr>
          <w:trHeight w:val="374"/>
        </w:trPr>
        <w:tc>
          <w:tcPr>
            <w:tcW w:w="534" w:type="dxa"/>
            <w:shd w:val="clear" w:color="auto" w:fill="auto"/>
            <w:vAlign w:val="center"/>
          </w:tcPr>
          <w:p w14:paraId="6966CA16" w14:textId="77777777" w:rsidR="000C5321" w:rsidRPr="00D47864" w:rsidRDefault="000C5321" w:rsidP="00B0476C">
            <w:pPr>
              <w:spacing w:line="276" w:lineRule="auto"/>
              <w:ind w:left="-142" w:right="-108"/>
              <w:jc w:val="center"/>
              <w:rPr>
                <w:sz w:val="20"/>
                <w:szCs w:val="20"/>
                <w:lang w:val="uk-UA" w:eastAsia="en-US"/>
              </w:rPr>
            </w:pPr>
            <w:r w:rsidRPr="00D47864">
              <w:rPr>
                <w:sz w:val="20"/>
                <w:szCs w:val="20"/>
                <w:lang w:val="uk-UA" w:eastAsia="en-US"/>
              </w:rPr>
              <w:t>2</w:t>
            </w:r>
          </w:p>
        </w:tc>
        <w:tc>
          <w:tcPr>
            <w:tcW w:w="5103" w:type="dxa"/>
            <w:shd w:val="clear" w:color="auto" w:fill="auto"/>
            <w:vAlign w:val="center"/>
          </w:tcPr>
          <w:p w14:paraId="2763A91A" w14:textId="77777777" w:rsidR="000C5321" w:rsidRDefault="000C5321" w:rsidP="00B0476C">
            <w:pPr>
              <w:spacing w:line="276" w:lineRule="auto"/>
              <w:rPr>
                <w:b/>
                <w:sz w:val="20"/>
                <w:szCs w:val="20"/>
                <w:lang w:val="uk-UA" w:eastAsia="en-US"/>
              </w:rPr>
            </w:pPr>
            <w:r w:rsidRPr="00DD58B5">
              <w:rPr>
                <w:b/>
                <w:sz w:val="20"/>
                <w:szCs w:val="20"/>
                <w:lang w:val="uk-UA" w:eastAsia="en-US"/>
              </w:rPr>
              <w:t>Двері вхідної групи з алюмінієвого профілю в комплекті з замком та ручками</w:t>
            </w:r>
          </w:p>
          <w:p w14:paraId="355B0EA2" w14:textId="77777777" w:rsidR="000C5321" w:rsidRPr="00DD58B5" w:rsidRDefault="000C5321" w:rsidP="00B0476C">
            <w:pPr>
              <w:spacing w:line="276" w:lineRule="auto"/>
              <w:rPr>
                <w:sz w:val="20"/>
                <w:szCs w:val="20"/>
                <w:lang w:val="uk-UA" w:eastAsia="en-US"/>
              </w:rPr>
            </w:pPr>
            <w:r w:rsidRPr="00DD58B5">
              <w:rPr>
                <w:sz w:val="20"/>
                <w:szCs w:val="20"/>
                <w:lang w:val="uk-UA" w:eastAsia="en-US"/>
              </w:rPr>
              <w:t>Ширина – ≈1275мм</w:t>
            </w:r>
          </w:p>
          <w:p w14:paraId="014D1B92" w14:textId="77777777" w:rsidR="000C5321" w:rsidRPr="00DD58B5" w:rsidRDefault="000C5321" w:rsidP="00B0476C">
            <w:pPr>
              <w:spacing w:line="276" w:lineRule="auto"/>
              <w:rPr>
                <w:sz w:val="20"/>
                <w:szCs w:val="20"/>
                <w:lang w:val="uk-UA" w:eastAsia="en-US"/>
              </w:rPr>
            </w:pPr>
            <w:r w:rsidRPr="00DD58B5">
              <w:rPr>
                <w:sz w:val="20"/>
                <w:szCs w:val="20"/>
                <w:lang w:val="uk-UA" w:eastAsia="en-US"/>
              </w:rPr>
              <w:t>Висота - ≈ 2100мм (в залежності від товщини профілю)</w:t>
            </w:r>
          </w:p>
          <w:p w14:paraId="062764CB" w14:textId="77777777" w:rsidR="000C5321" w:rsidRPr="00DD58B5" w:rsidRDefault="000C5321" w:rsidP="00B0476C">
            <w:pPr>
              <w:spacing w:line="276" w:lineRule="auto"/>
              <w:rPr>
                <w:sz w:val="20"/>
                <w:szCs w:val="20"/>
                <w:lang w:val="uk-UA" w:eastAsia="en-US"/>
              </w:rPr>
            </w:pPr>
            <w:r w:rsidRPr="00DD58B5">
              <w:rPr>
                <w:sz w:val="20"/>
                <w:szCs w:val="20"/>
                <w:lang w:val="uk-UA" w:eastAsia="en-US"/>
              </w:rPr>
              <w:t>Профіль: алюміній білого кольору (теплий)</w:t>
            </w:r>
          </w:p>
          <w:p w14:paraId="30526E6E" w14:textId="77777777" w:rsidR="000C5321" w:rsidRPr="00DD58B5" w:rsidRDefault="000C5321" w:rsidP="00B0476C">
            <w:pPr>
              <w:spacing w:line="276" w:lineRule="auto"/>
              <w:rPr>
                <w:b/>
                <w:sz w:val="20"/>
                <w:szCs w:val="20"/>
                <w:lang w:val="uk-UA" w:eastAsia="en-US"/>
              </w:rPr>
            </w:pPr>
            <w:r w:rsidRPr="00DD58B5">
              <w:rPr>
                <w:b/>
                <w:sz w:val="20"/>
                <w:szCs w:val="20"/>
                <w:lang w:val="uk-UA" w:eastAsia="en-US"/>
              </w:rPr>
              <w:t xml:space="preserve">Обов’язкові параметри: розмір правої стулки дверей в отворі має бути не менше 2000мм х 800мм,  </w:t>
            </w:r>
          </w:p>
          <w:p w14:paraId="65633727" w14:textId="77777777" w:rsidR="000C5321" w:rsidRPr="00D47864" w:rsidRDefault="000C5321" w:rsidP="00B0476C">
            <w:pPr>
              <w:spacing w:line="276" w:lineRule="auto"/>
              <w:rPr>
                <w:sz w:val="20"/>
                <w:szCs w:val="20"/>
                <w:lang w:val="uk-UA" w:eastAsia="en-US"/>
              </w:rPr>
            </w:pPr>
            <w:r w:rsidRPr="00DD58B5">
              <w:rPr>
                <w:b/>
                <w:sz w:val="20"/>
                <w:szCs w:val="20"/>
                <w:lang w:val="uk-UA" w:eastAsia="en-US"/>
              </w:rPr>
              <w:t>висота порогу – не більше 20мм *</w:t>
            </w:r>
          </w:p>
        </w:tc>
        <w:tc>
          <w:tcPr>
            <w:tcW w:w="567" w:type="dxa"/>
            <w:vAlign w:val="center"/>
          </w:tcPr>
          <w:p w14:paraId="2A47AEC5" w14:textId="77777777" w:rsidR="000C5321" w:rsidRPr="00D47864" w:rsidRDefault="000C5321" w:rsidP="00B0476C">
            <w:pPr>
              <w:spacing w:line="276" w:lineRule="auto"/>
              <w:jc w:val="center"/>
              <w:rPr>
                <w:color w:val="000000"/>
                <w:sz w:val="20"/>
                <w:szCs w:val="20"/>
                <w:lang w:val="uk-UA" w:eastAsia="en-US"/>
              </w:rPr>
            </w:pPr>
            <w:r w:rsidRPr="00D47864">
              <w:rPr>
                <w:color w:val="000000"/>
                <w:sz w:val="20"/>
                <w:szCs w:val="20"/>
                <w:lang w:val="uk-UA" w:eastAsia="en-US"/>
              </w:rPr>
              <w:t>шт.</w:t>
            </w:r>
          </w:p>
        </w:tc>
        <w:tc>
          <w:tcPr>
            <w:tcW w:w="709" w:type="dxa"/>
            <w:vAlign w:val="center"/>
          </w:tcPr>
          <w:p w14:paraId="1B088466" w14:textId="77777777" w:rsidR="000C5321" w:rsidRPr="00D47864" w:rsidRDefault="000C5321" w:rsidP="00B0476C">
            <w:pPr>
              <w:spacing w:line="276" w:lineRule="auto"/>
              <w:jc w:val="center"/>
              <w:rPr>
                <w:color w:val="000000"/>
                <w:sz w:val="20"/>
                <w:szCs w:val="20"/>
                <w:lang w:val="uk-UA" w:eastAsia="en-US"/>
              </w:rPr>
            </w:pPr>
            <w:r>
              <w:rPr>
                <w:color w:val="000000"/>
                <w:sz w:val="20"/>
                <w:szCs w:val="20"/>
                <w:lang w:val="uk-UA" w:eastAsia="en-US"/>
              </w:rPr>
              <w:t>3</w:t>
            </w:r>
          </w:p>
        </w:tc>
        <w:tc>
          <w:tcPr>
            <w:tcW w:w="3401" w:type="dxa"/>
            <w:vMerge/>
            <w:vAlign w:val="center"/>
          </w:tcPr>
          <w:p w14:paraId="30CC05D0" w14:textId="77777777" w:rsidR="000C5321" w:rsidRPr="00D47864" w:rsidRDefault="000C5321" w:rsidP="00B0476C">
            <w:pPr>
              <w:spacing w:line="276" w:lineRule="auto"/>
              <w:rPr>
                <w:sz w:val="20"/>
                <w:szCs w:val="20"/>
                <w:u w:val="single"/>
                <w:lang w:val="uk-UA" w:eastAsia="en-US"/>
              </w:rPr>
            </w:pPr>
          </w:p>
        </w:tc>
      </w:tr>
      <w:tr w:rsidR="000C5321" w:rsidRPr="00D47864" w14:paraId="0892771B" w14:textId="77777777" w:rsidTr="00A04CAA">
        <w:trPr>
          <w:trHeight w:val="374"/>
        </w:trPr>
        <w:tc>
          <w:tcPr>
            <w:tcW w:w="534" w:type="dxa"/>
            <w:shd w:val="clear" w:color="auto" w:fill="auto"/>
            <w:vAlign w:val="center"/>
          </w:tcPr>
          <w:p w14:paraId="2A1E489B" w14:textId="77777777" w:rsidR="000C5321" w:rsidRPr="00D47864" w:rsidRDefault="000C5321" w:rsidP="00B0476C">
            <w:pPr>
              <w:spacing w:line="276" w:lineRule="auto"/>
              <w:ind w:left="-142" w:right="-108"/>
              <w:jc w:val="center"/>
              <w:rPr>
                <w:sz w:val="20"/>
                <w:szCs w:val="20"/>
                <w:lang w:val="uk-UA" w:eastAsia="en-US"/>
              </w:rPr>
            </w:pPr>
            <w:r w:rsidRPr="00D47864">
              <w:rPr>
                <w:sz w:val="20"/>
                <w:szCs w:val="20"/>
                <w:lang w:val="uk-UA" w:eastAsia="en-US"/>
              </w:rPr>
              <w:t>3</w:t>
            </w:r>
          </w:p>
        </w:tc>
        <w:tc>
          <w:tcPr>
            <w:tcW w:w="5103" w:type="dxa"/>
            <w:shd w:val="clear" w:color="auto" w:fill="auto"/>
            <w:vAlign w:val="center"/>
          </w:tcPr>
          <w:p w14:paraId="66D427D7" w14:textId="77777777" w:rsidR="000C5321" w:rsidRDefault="000C5321" w:rsidP="00B0476C">
            <w:pPr>
              <w:spacing w:line="276" w:lineRule="auto"/>
              <w:rPr>
                <w:b/>
                <w:sz w:val="20"/>
                <w:szCs w:val="20"/>
                <w:lang w:val="uk-UA" w:eastAsia="en-US"/>
              </w:rPr>
            </w:pPr>
            <w:r w:rsidRPr="00DD58B5">
              <w:rPr>
                <w:b/>
                <w:sz w:val="20"/>
                <w:szCs w:val="20"/>
                <w:lang w:val="uk-UA" w:eastAsia="en-US"/>
              </w:rPr>
              <w:t>Двері автоматичні одностулкові з приводом та комплектом автоматики (ER)</w:t>
            </w:r>
          </w:p>
          <w:p w14:paraId="74095285" w14:textId="77777777" w:rsidR="000C5321" w:rsidRPr="00DD58B5" w:rsidRDefault="000C5321" w:rsidP="00B0476C">
            <w:pPr>
              <w:spacing w:line="276" w:lineRule="auto"/>
              <w:rPr>
                <w:sz w:val="20"/>
                <w:szCs w:val="20"/>
                <w:lang w:val="uk-UA" w:eastAsia="en-US"/>
              </w:rPr>
            </w:pPr>
            <w:r w:rsidRPr="00DD58B5">
              <w:rPr>
                <w:sz w:val="20"/>
                <w:szCs w:val="20"/>
                <w:lang w:val="uk-UA" w:eastAsia="en-US"/>
              </w:rPr>
              <w:t>Прохід: 1300х2220мм, довжина приводу: 2690мм</w:t>
            </w:r>
          </w:p>
          <w:p w14:paraId="24AFBC58" w14:textId="77777777" w:rsidR="000C5321" w:rsidRPr="00DD58B5" w:rsidRDefault="000C5321" w:rsidP="00B0476C">
            <w:pPr>
              <w:spacing w:line="276" w:lineRule="auto"/>
              <w:rPr>
                <w:sz w:val="20"/>
                <w:szCs w:val="20"/>
                <w:lang w:val="uk-UA" w:eastAsia="en-US"/>
              </w:rPr>
            </w:pPr>
            <w:r w:rsidRPr="00DD58B5">
              <w:rPr>
                <w:sz w:val="20"/>
                <w:szCs w:val="20"/>
                <w:lang w:val="uk-UA" w:eastAsia="en-US"/>
              </w:rPr>
              <w:t>Профіль: LR22</w:t>
            </w:r>
          </w:p>
          <w:p w14:paraId="04D9318C" w14:textId="77777777" w:rsidR="000C5321" w:rsidRPr="00D47864" w:rsidRDefault="000C5321" w:rsidP="00B0476C">
            <w:pPr>
              <w:spacing w:line="276" w:lineRule="auto"/>
              <w:rPr>
                <w:sz w:val="20"/>
                <w:szCs w:val="20"/>
                <w:lang w:val="uk-UA" w:eastAsia="en-US"/>
              </w:rPr>
            </w:pPr>
            <w:r w:rsidRPr="00DD58B5">
              <w:rPr>
                <w:sz w:val="20"/>
                <w:szCs w:val="20"/>
                <w:lang w:val="uk-UA" w:eastAsia="en-US"/>
              </w:rPr>
              <w:t>Колір: коричневий*</w:t>
            </w:r>
          </w:p>
        </w:tc>
        <w:tc>
          <w:tcPr>
            <w:tcW w:w="567" w:type="dxa"/>
            <w:vAlign w:val="center"/>
          </w:tcPr>
          <w:p w14:paraId="1B4E7678" w14:textId="77777777" w:rsidR="000C5321" w:rsidRPr="00D47864" w:rsidRDefault="000C5321" w:rsidP="00B0476C">
            <w:pPr>
              <w:spacing w:line="276" w:lineRule="auto"/>
              <w:jc w:val="center"/>
              <w:rPr>
                <w:color w:val="000000"/>
                <w:sz w:val="20"/>
                <w:szCs w:val="20"/>
                <w:lang w:val="uk-UA" w:eastAsia="en-US"/>
              </w:rPr>
            </w:pPr>
            <w:r>
              <w:rPr>
                <w:color w:val="000000"/>
                <w:sz w:val="20"/>
                <w:szCs w:val="20"/>
                <w:lang w:val="uk-UA" w:eastAsia="en-US"/>
              </w:rPr>
              <w:t>к-</w:t>
            </w:r>
            <w:proofErr w:type="spellStart"/>
            <w:r>
              <w:rPr>
                <w:color w:val="000000"/>
                <w:sz w:val="20"/>
                <w:szCs w:val="20"/>
                <w:lang w:val="uk-UA" w:eastAsia="en-US"/>
              </w:rPr>
              <w:t>кт</w:t>
            </w:r>
            <w:proofErr w:type="spellEnd"/>
          </w:p>
        </w:tc>
        <w:tc>
          <w:tcPr>
            <w:tcW w:w="709" w:type="dxa"/>
            <w:vAlign w:val="center"/>
          </w:tcPr>
          <w:p w14:paraId="2C238C52" w14:textId="77777777" w:rsidR="000C5321" w:rsidRPr="00D47864" w:rsidRDefault="000C5321" w:rsidP="00B0476C">
            <w:pPr>
              <w:spacing w:line="276" w:lineRule="auto"/>
              <w:jc w:val="center"/>
              <w:rPr>
                <w:color w:val="000000"/>
                <w:sz w:val="20"/>
                <w:szCs w:val="20"/>
                <w:lang w:val="uk-UA" w:eastAsia="en-US"/>
              </w:rPr>
            </w:pPr>
            <w:r w:rsidRPr="00D47864">
              <w:rPr>
                <w:color w:val="000000"/>
                <w:sz w:val="20"/>
                <w:szCs w:val="20"/>
                <w:lang w:val="uk-UA" w:eastAsia="en-US"/>
              </w:rPr>
              <w:t>1</w:t>
            </w:r>
          </w:p>
        </w:tc>
        <w:tc>
          <w:tcPr>
            <w:tcW w:w="3401" w:type="dxa"/>
            <w:vMerge w:val="restart"/>
            <w:vAlign w:val="center"/>
          </w:tcPr>
          <w:p w14:paraId="6ACAFE80" w14:textId="77777777" w:rsidR="000C5321" w:rsidRPr="00D47864" w:rsidRDefault="000C5321" w:rsidP="00B0476C">
            <w:pPr>
              <w:numPr>
                <w:ilvl w:val="0"/>
                <w:numId w:val="2"/>
              </w:numPr>
              <w:spacing w:line="276" w:lineRule="auto"/>
              <w:ind w:left="459"/>
              <w:rPr>
                <w:sz w:val="20"/>
                <w:szCs w:val="20"/>
                <w:lang w:val="uk-UA" w:eastAsia="en-US"/>
              </w:rPr>
            </w:pPr>
            <w:r>
              <w:rPr>
                <w:sz w:val="20"/>
                <w:szCs w:val="20"/>
                <w:lang w:val="uk-UA" w:eastAsia="en-US"/>
              </w:rPr>
              <w:t xml:space="preserve">Роботи по </w:t>
            </w:r>
            <w:proofErr w:type="spellStart"/>
            <w:r>
              <w:rPr>
                <w:sz w:val="20"/>
                <w:szCs w:val="20"/>
                <w:lang w:val="uk-UA" w:eastAsia="en-US"/>
              </w:rPr>
              <w:t>встаноленню</w:t>
            </w:r>
            <w:proofErr w:type="spellEnd"/>
            <w:r>
              <w:rPr>
                <w:sz w:val="20"/>
                <w:szCs w:val="20"/>
                <w:lang w:val="uk-UA" w:eastAsia="en-US"/>
              </w:rPr>
              <w:t xml:space="preserve"> вхідних дверей  в ОДК Трипільської ТЕС інв. № 04498, які були пошкоджені в наслідок ракетної атаки на підприємство в листопаді 2022 року</w:t>
            </w:r>
          </w:p>
        </w:tc>
      </w:tr>
      <w:tr w:rsidR="000C5321" w:rsidRPr="00D47864" w14:paraId="7BA825E2" w14:textId="77777777" w:rsidTr="00A04CAA">
        <w:trPr>
          <w:trHeight w:val="374"/>
        </w:trPr>
        <w:tc>
          <w:tcPr>
            <w:tcW w:w="534" w:type="dxa"/>
            <w:shd w:val="clear" w:color="auto" w:fill="auto"/>
            <w:vAlign w:val="center"/>
          </w:tcPr>
          <w:p w14:paraId="75EFEAFF" w14:textId="77777777" w:rsidR="000C5321" w:rsidRPr="00D47864" w:rsidRDefault="000C5321" w:rsidP="00B0476C">
            <w:pPr>
              <w:spacing w:line="276" w:lineRule="auto"/>
              <w:ind w:left="-142" w:right="-108"/>
              <w:jc w:val="center"/>
              <w:rPr>
                <w:sz w:val="20"/>
                <w:szCs w:val="20"/>
                <w:lang w:val="uk-UA" w:eastAsia="en-US"/>
              </w:rPr>
            </w:pPr>
            <w:r w:rsidRPr="00D47864">
              <w:rPr>
                <w:sz w:val="20"/>
                <w:szCs w:val="20"/>
                <w:lang w:val="uk-UA" w:eastAsia="en-US"/>
              </w:rPr>
              <w:t>4</w:t>
            </w:r>
          </w:p>
        </w:tc>
        <w:tc>
          <w:tcPr>
            <w:tcW w:w="5103" w:type="dxa"/>
            <w:shd w:val="clear" w:color="auto" w:fill="auto"/>
            <w:vAlign w:val="center"/>
          </w:tcPr>
          <w:p w14:paraId="10172E94" w14:textId="77777777" w:rsidR="000C5321" w:rsidRDefault="000C5321" w:rsidP="00B0476C">
            <w:pPr>
              <w:spacing w:line="276" w:lineRule="auto"/>
              <w:rPr>
                <w:b/>
                <w:sz w:val="20"/>
                <w:szCs w:val="20"/>
                <w:lang w:val="uk-UA" w:eastAsia="en-US"/>
              </w:rPr>
            </w:pPr>
            <w:r w:rsidRPr="00DD58B5">
              <w:rPr>
                <w:b/>
                <w:sz w:val="20"/>
                <w:szCs w:val="20"/>
                <w:lang w:val="uk-UA" w:eastAsia="en-US"/>
              </w:rPr>
              <w:t>Двері автоматичні одностулкові з приводом та комплектом автоматики (EL)</w:t>
            </w:r>
          </w:p>
          <w:p w14:paraId="646293A5" w14:textId="77777777" w:rsidR="000C5321" w:rsidRPr="00DD58B5" w:rsidRDefault="000C5321" w:rsidP="00B0476C">
            <w:pPr>
              <w:spacing w:line="276" w:lineRule="auto"/>
              <w:rPr>
                <w:sz w:val="20"/>
                <w:szCs w:val="20"/>
                <w:lang w:val="uk-UA" w:eastAsia="en-US"/>
              </w:rPr>
            </w:pPr>
            <w:r w:rsidRPr="00DD58B5">
              <w:rPr>
                <w:sz w:val="20"/>
                <w:szCs w:val="20"/>
                <w:lang w:val="uk-UA" w:eastAsia="en-US"/>
              </w:rPr>
              <w:t>Прохід: 1300х2400мм, довжина приводу: 2690мм</w:t>
            </w:r>
          </w:p>
          <w:p w14:paraId="34C6FD67" w14:textId="77777777" w:rsidR="000C5321" w:rsidRPr="00DD58B5" w:rsidRDefault="000C5321" w:rsidP="00B0476C">
            <w:pPr>
              <w:spacing w:line="276" w:lineRule="auto"/>
              <w:rPr>
                <w:sz w:val="20"/>
                <w:szCs w:val="20"/>
                <w:lang w:val="uk-UA" w:eastAsia="en-US"/>
              </w:rPr>
            </w:pPr>
            <w:r w:rsidRPr="00DD58B5">
              <w:rPr>
                <w:sz w:val="20"/>
                <w:szCs w:val="20"/>
                <w:lang w:val="uk-UA" w:eastAsia="en-US"/>
              </w:rPr>
              <w:t>Профіль: LR22</w:t>
            </w:r>
          </w:p>
          <w:p w14:paraId="50F437CD" w14:textId="77777777" w:rsidR="000C5321" w:rsidRPr="00D47864" w:rsidRDefault="000C5321" w:rsidP="00B0476C">
            <w:pPr>
              <w:spacing w:line="276" w:lineRule="auto"/>
              <w:rPr>
                <w:sz w:val="20"/>
                <w:szCs w:val="20"/>
                <w:lang w:val="uk-UA" w:eastAsia="en-US"/>
              </w:rPr>
            </w:pPr>
            <w:r w:rsidRPr="00DD58B5">
              <w:rPr>
                <w:sz w:val="20"/>
                <w:szCs w:val="20"/>
                <w:lang w:val="uk-UA" w:eastAsia="en-US"/>
              </w:rPr>
              <w:t>Колір: коричневий*</w:t>
            </w:r>
          </w:p>
        </w:tc>
        <w:tc>
          <w:tcPr>
            <w:tcW w:w="567" w:type="dxa"/>
            <w:vAlign w:val="center"/>
          </w:tcPr>
          <w:p w14:paraId="440D9614" w14:textId="77777777" w:rsidR="000C5321" w:rsidRPr="00D47864" w:rsidRDefault="000C5321" w:rsidP="00B0476C">
            <w:pPr>
              <w:spacing w:line="276" w:lineRule="auto"/>
              <w:jc w:val="center"/>
              <w:rPr>
                <w:color w:val="000000"/>
                <w:sz w:val="20"/>
                <w:szCs w:val="20"/>
                <w:lang w:val="uk-UA" w:eastAsia="en-US"/>
              </w:rPr>
            </w:pPr>
            <w:r>
              <w:rPr>
                <w:color w:val="000000"/>
                <w:sz w:val="20"/>
                <w:szCs w:val="20"/>
                <w:lang w:val="uk-UA" w:eastAsia="en-US"/>
              </w:rPr>
              <w:t>к-</w:t>
            </w:r>
            <w:proofErr w:type="spellStart"/>
            <w:r>
              <w:rPr>
                <w:color w:val="000000"/>
                <w:sz w:val="20"/>
                <w:szCs w:val="20"/>
                <w:lang w:val="uk-UA" w:eastAsia="en-US"/>
              </w:rPr>
              <w:t>кт</w:t>
            </w:r>
            <w:proofErr w:type="spellEnd"/>
          </w:p>
        </w:tc>
        <w:tc>
          <w:tcPr>
            <w:tcW w:w="709" w:type="dxa"/>
            <w:vAlign w:val="center"/>
          </w:tcPr>
          <w:p w14:paraId="5843589A" w14:textId="77777777" w:rsidR="000C5321" w:rsidRPr="00D47864" w:rsidRDefault="000C5321" w:rsidP="00B0476C">
            <w:pPr>
              <w:spacing w:line="276" w:lineRule="auto"/>
              <w:jc w:val="center"/>
              <w:rPr>
                <w:color w:val="000000"/>
                <w:sz w:val="20"/>
                <w:szCs w:val="20"/>
                <w:lang w:val="uk-UA" w:eastAsia="en-US"/>
              </w:rPr>
            </w:pPr>
            <w:r w:rsidRPr="00D47864">
              <w:rPr>
                <w:color w:val="000000"/>
                <w:sz w:val="20"/>
                <w:szCs w:val="20"/>
                <w:lang w:val="uk-UA" w:eastAsia="en-US"/>
              </w:rPr>
              <w:t>1</w:t>
            </w:r>
          </w:p>
        </w:tc>
        <w:tc>
          <w:tcPr>
            <w:tcW w:w="3401" w:type="dxa"/>
            <w:vMerge/>
            <w:vAlign w:val="center"/>
          </w:tcPr>
          <w:p w14:paraId="2AAAF5E5" w14:textId="77777777" w:rsidR="000C5321" w:rsidRPr="00D47864" w:rsidRDefault="000C5321" w:rsidP="00B0476C">
            <w:pPr>
              <w:spacing w:line="276" w:lineRule="auto"/>
              <w:rPr>
                <w:sz w:val="20"/>
                <w:szCs w:val="20"/>
                <w:lang w:val="uk-UA" w:eastAsia="en-US"/>
              </w:rPr>
            </w:pPr>
          </w:p>
        </w:tc>
      </w:tr>
    </w:tbl>
    <w:p w14:paraId="7CC24B2E" w14:textId="77777777" w:rsidR="000C5321" w:rsidRDefault="000C5321" w:rsidP="000C5321">
      <w:pPr>
        <w:rPr>
          <w:b/>
          <w:lang w:val="uk-UA"/>
        </w:rPr>
      </w:pPr>
    </w:p>
    <w:p w14:paraId="44CB1C1F" w14:textId="77777777" w:rsidR="000C5321" w:rsidRDefault="000C5321" w:rsidP="000C5321">
      <w:pPr>
        <w:ind w:left="720"/>
        <w:rPr>
          <w:b/>
          <w:lang w:val="uk-UA"/>
        </w:rPr>
      </w:pPr>
    </w:p>
    <w:p w14:paraId="3F02A734" w14:textId="77777777" w:rsidR="000C5321" w:rsidRDefault="000C5321" w:rsidP="000C5321">
      <w:pPr>
        <w:rPr>
          <w:b/>
          <w:lang w:val="uk-UA"/>
        </w:rPr>
      </w:pPr>
    </w:p>
    <w:p w14:paraId="63D55CD7" w14:textId="77777777" w:rsidR="000C5321" w:rsidRDefault="000C5321" w:rsidP="000C5321">
      <w:pPr>
        <w:rPr>
          <w:b/>
          <w:lang w:val="uk-UA"/>
        </w:rPr>
      </w:pPr>
    </w:p>
    <w:p w14:paraId="0B5793FA" w14:textId="77777777" w:rsidR="000C5321" w:rsidRDefault="000C5321" w:rsidP="000C5321">
      <w:pPr>
        <w:rPr>
          <w:sz w:val="26"/>
          <w:szCs w:val="26"/>
          <w:lang w:val="uk-UA"/>
        </w:rPr>
      </w:pPr>
    </w:p>
    <w:p w14:paraId="39D49891" w14:textId="77777777" w:rsidR="000C5321" w:rsidRPr="004C4990" w:rsidRDefault="000C5321" w:rsidP="000C5321">
      <w:pPr>
        <w:jc w:val="center"/>
        <w:rPr>
          <w:sz w:val="26"/>
          <w:szCs w:val="26"/>
          <w:lang w:val="uk-UA"/>
        </w:rPr>
      </w:pPr>
      <w:r>
        <w:rPr>
          <w:sz w:val="26"/>
          <w:szCs w:val="26"/>
          <w:lang w:val="uk-UA"/>
        </w:rPr>
        <w:t>Начальник РБЦ</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С.В. Фомін</w:t>
      </w:r>
    </w:p>
    <w:p w14:paraId="2BEDB5BD" w14:textId="77777777" w:rsidR="000C5321" w:rsidRDefault="000C5321" w:rsidP="000C5321">
      <w:pPr>
        <w:rPr>
          <w:sz w:val="26"/>
          <w:szCs w:val="26"/>
          <w:lang w:val="uk-UA"/>
        </w:rPr>
      </w:pPr>
    </w:p>
    <w:p w14:paraId="5961DCF0" w14:textId="77777777" w:rsidR="000C5321" w:rsidRDefault="000C5321" w:rsidP="000C5321">
      <w:pPr>
        <w:rPr>
          <w:sz w:val="20"/>
          <w:szCs w:val="20"/>
          <w:lang w:val="uk-UA"/>
        </w:rPr>
      </w:pPr>
    </w:p>
    <w:p w14:paraId="1A65D5C1" w14:textId="77777777" w:rsidR="000C5321" w:rsidRDefault="000C5321" w:rsidP="000C5321">
      <w:pPr>
        <w:rPr>
          <w:sz w:val="20"/>
          <w:szCs w:val="20"/>
          <w:lang w:val="uk-UA"/>
        </w:rPr>
      </w:pPr>
    </w:p>
    <w:p w14:paraId="4FC61C89" w14:textId="77777777" w:rsidR="000C5321" w:rsidRDefault="000C5321" w:rsidP="000C5321">
      <w:pPr>
        <w:rPr>
          <w:sz w:val="20"/>
          <w:szCs w:val="20"/>
          <w:lang w:val="uk-UA"/>
        </w:rPr>
      </w:pPr>
    </w:p>
    <w:p w14:paraId="7E41A249" w14:textId="77777777" w:rsidR="000C5321" w:rsidRDefault="000C5321" w:rsidP="000C5321">
      <w:pPr>
        <w:rPr>
          <w:sz w:val="20"/>
          <w:szCs w:val="20"/>
          <w:lang w:val="uk-UA"/>
        </w:rPr>
      </w:pPr>
    </w:p>
    <w:p w14:paraId="36FBC7A7" w14:textId="77777777" w:rsidR="000C5321" w:rsidRDefault="000C5321" w:rsidP="000C5321">
      <w:pPr>
        <w:rPr>
          <w:sz w:val="20"/>
          <w:szCs w:val="20"/>
          <w:lang w:val="uk-UA"/>
        </w:rPr>
      </w:pPr>
    </w:p>
    <w:p w14:paraId="74271254" w14:textId="77777777" w:rsidR="000C5321" w:rsidRDefault="000C5321" w:rsidP="000C5321">
      <w:pPr>
        <w:jc w:val="right"/>
        <w:rPr>
          <w:sz w:val="20"/>
          <w:szCs w:val="20"/>
          <w:lang w:val="uk-UA"/>
        </w:rPr>
      </w:pPr>
    </w:p>
    <w:p w14:paraId="19F7175B" w14:textId="77777777" w:rsidR="000C5321" w:rsidRDefault="000C5321" w:rsidP="000C5321">
      <w:pPr>
        <w:jc w:val="right"/>
        <w:rPr>
          <w:sz w:val="20"/>
          <w:szCs w:val="20"/>
          <w:lang w:val="uk-UA"/>
        </w:rPr>
      </w:pPr>
    </w:p>
    <w:p w14:paraId="3747B4D5" w14:textId="77777777" w:rsidR="000C5321" w:rsidRDefault="000C5321" w:rsidP="000C5321">
      <w:pPr>
        <w:jc w:val="right"/>
        <w:rPr>
          <w:sz w:val="20"/>
          <w:szCs w:val="20"/>
          <w:lang w:val="uk-UA"/>
        </w:rPr>
      </w:pPr>
    </w:p>
    <w:p w14:paraId="54F120C0" w14:textId="77777777" w:rsidR="000C5321" w:rsidRDefault="000C5321" w:rsidP="000C5321">
      <w:pPr>
        <w:jc w:val="right"/>
        <w:rPr>
          <w:sz w:val="20"/>
          <w:szCs w:val="20"/>
          <w:lang w:val="uk-UA"/>
        </w:rPr>
      </w:pPr>
    </w:p>
    <w:p w14:paraId="418249A1" w14:textId="77777777" w:rsidR="000C5321" w:rsidRDefault="000C5321" w:rsidP="000C5321">
      <w:pPr>
        <w:jc w:val="right"/>
        <w:rPr>
          <w:sz w:val="20"/>
          <w:szCs w:val="20"/>
          <w:lang w:val="uk-UA"/>
        </w:rPr>
      </w:pPr>
    </w:p>
    <w:p w14:paraId="3E4F8433" w14:textId="77777777" w:rsidR="000C5321" w:rsidRDefault="000C5321" w:rsidP="000C5321">
      <w:pPr>
        <w:jc w:val="right"/>
        <w:rPr>
          <w:sz w:val="20"/>
          <w:szCs w:val="20"/>
          <w:lang w:val="uk-UA"/>
        </w:rPr>
      </w:pPr>
    </w:p>
    <w:p w14:paraId="0B8F62C9" w14:textId="77777777" w:rsidR="000C5321" w:rsidRDefault="000C5321" w:rsidP="000C5321">
      <w:pPr>
        <w:jc w:val="right"/>
        <w:rPr>
          <w:sz w:val="20"/>
          <w:szCs w:val="20"/>
          <w:lang w:val="uk-UA"/>
        </w:rPr>
      </w:pPr>
    </w:p>
    <w:p w14:paraId="16CD6CB9" w14:textId="77777777" w:rsidR="000C5321" w:rsidRDefault="000C5321" w:rsidP="000C5321">
      <w:pPr>
        <w:jc w:val="right"/>
        <w:rPr>
          <w:sz w:val="20"/>
          <w:szCs w:val="20"/>
          <w:lang w:val="uk-UA"/>
        </w:rPr>
      </w:pPr>
    </w:p>
    <w:p w14:paraId="61D0B56B" w14:textId="77777777" w:rsidR="000C5321" w:rsidRDefault="000C5321" w:rsidP="000C5321">
      <w:pPr>
        <w:jc w:val="right"/>
        <w:rPr>
          <w:sz w:val="20"/>
          <w:szCs w:val="20"/>
          <w:lang w:val="uk-UA"/>
        </w:rPr>
      </w:pPr>
    </w:p>
    <w:p w14:paraId="1ECCBD43" w14:textId="77777777" w:rsidR="000C5321" w:rsidRDefault="000C5321" w:rsidP="000C5321">
      <w:pPr>
        <w:jc w:val="right"/>
        <w:rPr>
          <w:sz w:val="20"/>
          <w:szCs w:val="20"/>
          <w:lang w:val="uk-UA"/>
        </w:rPr>
      </w:pPr>
    </w:p>
    <w:p w14:paraId="2F8582B1" w14:textId="77777777" w:rsidR="000C5321" w:rsidRDefault="000C5321" w:rsidP="000C5321">
      <w:pPr>
        <w:jc w:val="right"/>
        <w:rPr>
          <w:sz w:val="20"/>
          <w:szCs w:val="20"/>
          <w:lang w:val="uk-UA"/>
        </w:rPr>
      </w:pPr>
      <w:r w:rsidRPr="00F739CC">
        <w:rPr>
          <w:sz w:val="20"/>
          <w:szCs w:val="20"/>
          <w:lang w:val="uk-UA"/>
        </w:rPr>
        <w:t xml:space="preserve">Додаток № </w:t>
      </w:r>
      <w:r>
        <w:rPr>
          <w:sz w:val="20"/>
          <w:szCs w:val="20"/>
          <w:lang w:val="uk-UA"/>
        </w:rPr>
        <w:t>4</w:t>
      </w:r>
      <w:r w:rsidRPr="00F739CC">
        <w:rPr>
          <w:sz w:val="20"/>
          <w:szCs w:val="20"/>
          <w:lang w:val="uk-UA"/>
        </w:rPr>
        <w:t xml:space="preserve"> до ТЗ</w:t>
      </w:r>
    </w:p>
    <w:p w14:paraId="2FF3817D" w14:textId="77777777" w:rsidR="000C5321" w:rsidRDefault="000C5321" w:rsidP="000C5321">
      <w:pPr>
        <w:rPr>
          <w:sz w:val="20"/>
          <w:szCs w:val="20"/>
          <w:lang w:val="uk-UA"/>
        </w:rPr>
      </w:pPr>
    </w:p>
    <w:p w14:paraId="2BBB734D" w14:textId="77777777" w:rsidR="000C5321" w:rsidRDefault="000C5321" w:rsidP="000C5321">
      <w:pPr>
        <w:rPr>
          <w:sz w:val="20"/>
          <w:szCs w:val="20"/>
          <w:lang w:val="uk-UA"/>
        </w:rPr>
      </w:pPr>
    </w:p>
    <w:p w14:paraId="5143111C" w14:textId="77777777" w:rsidR="000C5321" w:rsidRDefault="000C5321" w:rsidP="000C5321">
      <w:pPr>
        <w:rPr>
          <w:sz w:val="20"/>
          <w:szCs w:val="20"/>
          <w:lang w:val="uk-UA"/>
        </w:rPr>
      </w:pPr>
    </w:p>
    <w:p w14:paraId="14F44B99" w14:textId="77777777" w:rsidR="000C5321" w:rsidRDefault="000C5321" w:rsidP="000C5321">
      <w:pPr>
        <w:rPr>
          <w:sz w:val="20"/>
          <w:szCs w:val="20"/>
          <w:lang w:val="uk-UA"/>
        </w:rPr>
      </w:pPr>
    </w:p>
    <w:p w14:paraId="7B04D9B0" w14:textId="77777777" w:rsidR="000C5321" w:rsidRDefault="000C5321" w:rsidP="000C5321">
      <w:pPr>
        <w:rPr>
          <w:sz w:val="20"/>
          <w:szCs w:val="20"/>
          <w:lang w:val="uk-UA"/>
        </w:rPr>
      </w:pPr>
    </w:p>
    <w:p w14:paraId="04201C1E" w14:textId="77777777" w:rsidR="000C5321" w:rsidRDefault="000C5321" w:rsidP="000C5321">
      <w:pPr>
        <w:jc w:val="center"/>
        <w:rPr>
          <w:sz w:val="26"/>
          <w:szCs w:val="26"/>
          <w:lang w:val="uk-UA"/>
        </w:rPr>
      </w:pPr>
      <w:r>
        <w:rPr>
          <w:sz w:val="26"/>
          <w:szCs w:val="26"/>
          <w:lang w:val="uk-UA"/>
        </w:rPr>
        <w:t>І</w:t>
      </w:r>
      <w:r w:rsidRPr="0077600D">
        <w:rPr>
          <w:sz w:val="26"/>
          <w:szCs w:val="26"/>
          <w:lang w:val="uk-UA"/>
        </w:rPr>
        <w:t>нформаційна довідка щодо обґрунтування очікуваної вартості</w:t>
      </w:r>
    </w:p>
    <w:p w14:paraId="5EE36305" w14:textId="77777777" w:rsidR="000C5321" w:rsidRPr="0077600D" w:rsidRDefault="000C5321" w:rsidP="000C5321">
      <w:pPr>
        <w:jc w:val="center"/>
        <w:rPr>
          <w:sz w:val="26"/>
          <w:szCs w:val="26"/>
          <w:lang w:val="uk-UA"/>
        </w:rPr>
      </w:pPr>
      <w:r w:rsidRPr="0077600D">
        <w:rPr>
          <w:sz w:val="26"/>
          <w:szCs w:val="26"/>
          <w:lang w:val="uk-UA"/>
        </w:rPr>
        <w:t xml:space="preserve">предмету закупівлі  </w:t>
      </w:r>
    </w:p>
    <w:p w14:paraId="545A9287" w14:textId="77777777" w:rsidR="000C5321" w:rsidRDefault="000C5321" w:rsidP="000C5321">
      <w:pPr>
        <w:jc w:val="center"/>
        <w:rPr>
          <w:b/>
          <w:sz w:val="26"/>
          <w:szCs w:val="26"/>
          <w:lang w:val="uk-UA"/>
        </w:rPr>
      </w:pPr>
      <w:r w:rsidRPr="0077600D">
        <w:rPr>
          <w:lang w:val="uk-UA"/>
        </w:rPr>
        <w:t xml:space="preserve">Код ДК 021:2015 – </w:t>
      </w:r>
      <w:r w:rsidRPr="00DD58B5">
        <w:rPr>
          <w:b/>
          <w:sz w:val="26"/>
          <w:szCs w:val="26"/>
          <w:lang w:val="uk-UA"/>
        </w:rPr>
        <w:t>44220000-8 —Столярні вироби (Двері вхідної групи)</w:t>
      </w:r>
    </w:p>
    <w:p w14:paraId="31B42B79" w14:textId="77777777" w:rsidR="000C5321" w:rsidRPr="00053CA5" w:rsidRDefault="000C5321" w:rsidP="000C5321">
      <w:pPr>
        <w:jc w:val="center"/>
        <w:rPr>
          <w:b/>
          <w:sz w:val="26"/>
          <w:szCs w:val="26"/>
          <w:lang w:val="uk-UA"/>
        </w:rPr>
      </w:pPr>
    </w:p>
    <w:p w14:paraId="67F4800B" w14:textId="77777777" w:rsidR="000C5321" w:rsidRDefault="000C5321" w:rsidP="000C5321">
      <w:pPr>
        <w:rPr>
          <w:b/>
          <w:sz w:val="26"/>
          <w:szCs w:val="26"/>
          <w:lang w:val="uk-UA"/>
        </w:rPr>
      </w:pPr>
    </w:p>
    <w:p w14:paraId="29E123F4" w14:textId="77777777" w:rsidR="000C5321" w:rsidRPr="0077600D" w:rsidRDefault="000C5321" w:rsidP="000C5321">
      <w:pPr>
        <w:ind w:firstLine="567"/>
        <w:jc w:val="both"/>
        <w:rPr>
          <w:sz w:val="26"/>
          <w:szCs w:val="26"/>
          <w:lang w:val="uk-UA"/>
        </w:rPr>
      </w:pPr>
      <w:r w:rsidRPr="0077600D">
        <w:rPr>
          <w:sz w:val="26"/>
          <w:szCs w:val="26"/>
          <w:lang w:val="uk-UA"/>
        </w:rPr>
        <w:t xml:space="preserve">Очікувана вартість предмета закупівлі визначена відповідно до Наказу </w:t>
      </w:r>
      <w:r>
        <w:rPr>
          <w:sz w:val="26"/>
          <w:szCs w:val="26"/>
          <w:lang w:val="uk-UA"/>
        </w:rPr>
        <w:t xml:space="preserve">                  </w:t>
      </w:r>
      <w:r w:rsidRPr="0077600D">
        <w:rPr>
          <w:sz w:val="26"/>
          <w:szCs w:val="26"/>
          <w:lang w:val="uk-UA"/>
        </w:rPr>
        <w:t>ПАТ «Центренерго» № 53 від 11.09.2020р. та на підставі проведеного моніторингу цін.</w:t>
      </w:r>
    </w:p>
    <w:p w14:paraId="3D2D0814" w14:textId="77777777" w:rsidR="000C5321" w:rsidRDefault="000C5321" w:rsidP="000C5321">
      <w:pPr>
        <w:ind w:firstLine="567"/>
        <w:rPr>
          <w:b/>
          <w:sz w:val="26"/>
          <w:szCs w:val="26"/>
          <w:lang w:val="uk-UA"/>
        </w:rPr>
      </w:pPr>
    </w:p>
    <w:p w14:paraId="039BC933" w14:textId="77777777" w:rsidR="000C5321" w:rsidRDefault="000C5321" w:rsidP="000C5321">
      <w:pPr>
        <w:ind w:firstLine="567"/>
        <w:rPr>
          <w:b/>
          <w:sz w:val="26"/>
          <w:szCs w:val="26"/>
          <w:lang w:val="uk-UA"/>
        </w:rPr>
      </w:pPr>
    </w:p>
    <w:p w14:paraId="0A826C84" w14:textId="77777777" w:rsidR="000C5321" w:rsidRDefault="000C5321" w:rsidP="000C5321">
      <w:pPr>
        <w:ind w:firstLine="567"/>
        <w:rPr>
          <w:b/>
          <w:sz w:val="26"/>
          <w:szCs w:val="26"/>
          <w:lang w:val="uk-UA"/>
        </w:rPr>
      </w:pPr>
    </w:p>
    <w:p w14:paraId="4889C644" w14:textId="77777777" w:rsidR="000C5321" w:rsidRPr="0077600D" w:rsidRDefault="000C5321" w:rsidP="000C5321">
      <w:pPr>
        <w:ind w:firstLine="567"/>
        <w:rPr>
          <w:b/>
          <w:lang w:val="uk-UA"/>
        </w:rPr>
      </w:pPr>
      <w:r>
        <w:rPr>
          <w:b/>
          <w:sz w:val="26"/>
          <w:szCs w:val="26"/>
          <w:lang w:val="uk-UA"/>
        </w:rPr>
        <w:t>Начальник ВМТП</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М.І. Мельник</w:t>
      </w:r>
    </w:p>
    <w:p w14:paraId="6887EF06" w14:textId="77777777" w:rsidR="000C5321" w:rsidRDefault="000C5321" w:rsidP="000C5321">
      <w:pPr>
        <w:rPr>
          <w:sz w:val="26"/>
          <w:szCs w:val="26"/>
          <w:lang w:val="uk-UA"/>
        </w:rPr>
      </w:pPr>
    </w:p>
    <w:p w14:paraId="41E9AE98" w14:textId="77777777" w:rsidR="000C5321" w:rsidRDefault="000C5321" w:rsidP="000C5321">
      <w:pPr>
        <w:rPr>
          <w:sz w:val="26"/>
          <w:szCs w:val="26"/>
          <w:lang w:val="uk-UA"/>
        </w:rPr>
      </w:pPr>
    </w:p>
    <w:p w14:paraId="3CDBC8E6" w14:textId="77777777" w:rsidR="000C5321" w:rsidRDefault="000C5321" w:rsidP="000C5321">
      <w:pPr>
        <w:rPr>
          <w:sz w:val="26"/>
          <w:szCs w:val="26"/>
          <w:lang w:val="uk-UA"/>
        </w:rPr>
      </w:pPr>
    </w:p>
    <w:p w14:paraId="56B6E490" w14:textId="77777777" w:rsidR="000C5321" w:rsidRDefault="000C5321" w:rsidP="000C5321">
      <w:pPr>
        <w:rPr>
          <w:sz w:val="26"/>
          <w:szCs w:val="26"/>
          <w:lang w:val="uk-UA"/>
        </w:rPr>
      </w:pPr>
    </w:p>
    <w:p w14:paraId="416B4D51" w14:textId="77777777" w:rsidR="000C5321" w:rsidRDefault="000C5321" w:rsidP="000C5321">
      <w:pPr>
        <w:rPr>
          <w:sz w:val="26"/>
          <w:szCs w:val="26"/>
          <w:lang w:val="uk-UA"/>
        </w:rPr>
      </w:pPr>
    </w:p>
    <w:p w14:paraId="4C81F092" w14:textId="77777777" w:rsidR="000C5321" w:rsidRDefault="000C5321" w:rsidP="000C5321">
      <w:pPr>
        <w:rPr>
          <w:sz w:val="26"/>
          <w:szCs w:val="26"/>
          <w:lang w:val="uk-UA"/>
        </w:rPr>
      </w:pPr>
    </w:p>
    <w:p w14:paraId="2FF6EA34" w14:textId="77777777" w:rsidR="000C5321" w:rsidRDefault="000C5321" w:rsidP="000C5321">
      <w:pPr>
        <w:rPr>
          <w:sz w:val="26"/>
          <w:szCs w:val="26"/>
          <w:lang w:val="uk-UA"/>
        </w:rPr>
      </w:pPr>
    </w:p>
    <w:p w14:paraId="2E83AC93" w14:textId="77777777" w:rsidR="000C5321" w:rsidRDefault="000C5321" w:rsidP="000C5321">
      <w:pPr>
        <w:rPr>
          <w:sz w:val="26"/>
          <w:szCs w:val="26"/>
          <w:lang w:val="uk-UA"/>
        </w:rPr>
      </w:pPr>
    </w:p>
    <w:p w14:paraId="0C805B85" w14:textId="77777777" w:rsidR="000C5321" w:rsidRDefault="000C5321" w:rsidP="000C5321">
      <w:pPr>
        <w:rPr>
          <w:sz w:val="26"/>
          <w:szCs w:val="26"/>
          <w:lang w:val="uk-UA"/>
        </w:rPr>
      </w:pPr>
    </w:p>
    <w:p w14:paraId="3343C82C" w14:textId="77777777" w:rsidR="000C5321" w:rsidRPr="0041343F" w:rsidRDefault="000C5321" w:rsidP="000C5321">
      <w:pPr>
        <w:rPr>
          <w:sz w:val="18"/>
          <w:szCs w:val="18"/>
        </w:rPr>
      </w:pPr>
      <w:r w:rsidRPr="0041343F">
        <w:rPr>
          <w:sz w:val="18"/>
          <w:szCs w:val="18"/>
        </w:rPr>
        <w:t xml:space="preserve">Вик.: </w:t>
      </w:r>
      <w:proofErr w:type="spellStart"/>
      <w:r w:rsidRPr="0041343F">
        <w:rPr>
          <w:sz w:val="18"/>
          <w:szCs w:val="18"/>
        </w:rPr>
        <w:t>економіст</w:t>
      </w:r>
      <w:proofErr w:type="spellEnd"/>
      <w:r w:rsidRPr="0041343F">
        <w:rPr>
          <w:sz w:val="18"/>
          <w:szCs w:val="18"/>
        </w:rPr>
        <w:t xml:space="preserve"> </w:t>
      </w:r>
      <w:proofErr w:type="gramStart"/>
      <w:r w:rsidRPr="0041343F">
        <w:rPr>
          <w:sz w:val="18"/>
          <w:szCs w:val="18"/>
        </w:rPr>
        <w:t>ВМТП  Носач</w:t>
      </w:r>
      <w:proofErr w:type="gramEnd"/>
      <w:r w:rsidRPr="0041343F">
        <w:rPr>
          <w:sz w:val="18"/>
          <w:szCs w:val="18"/>
        </w:rPr>
        <w:t xml:space="preserve"> Ю.В. </w:t>
      </w:r>
    </w:p>
    <w:p w14:paraId="4A630511" w14:textId="77777777" w:rsidR="000C5321" w:rsidRPr="0041343F" w:rsidRDefault="000C5321" w:rsidP="000C5321">
      <w:pPr>
        <w:rPr>
          <w:sz w:val="28"/>
          <w:szCs w:val="28"/>
        </w:rPr>
      </w:pPr>
      <w:r w:rsidRPr="0041343F">
        <w:rPr>
          <w:sz w:val="18"/>
          <w:szCs w:val="18"/>
        </w:rPr>
        <w:t>тел.:  (04572) 5 53 45, моб. 099 682 25 33</w:t>
      </w:r>
    </w:p>
    <w:p w14:paraId="53C64926" w14:textId="77777777" w:rsidR="00707CB9" w:rsidRDefault="00707CB9"/>
    <w:p w14:paraId="08E55CF6" w14:textId="77777777" w:rsidR="006467B6" w:rsidRDefault="006467B6"/>
    <w:p w14:paraId="4F52DC53" w14:textId="77777777" w:rsidR="006467B6" w:rsidRDefault="006467B6"/>
    <w:p w14:paraId="4FEEFDB3" w14:textId="77777777" w:rsidR="006467B6" w:rsidRDefault="006467B6"/>
    <w:p w14:paraId="52D7F3F5" w14:textId="77777777" w:rsidR="006467B6" w:rsidRDefault="006467B6"/>
    <w:p w14:paraId="1FA2BE36" w14:textId="77777777" w:rsidR="006467B6" w:rsidRDefault="006467B6"/>
    <w:p w14:paraId="48378718" w14:textId="77777777" w:rsidR="006467B6" w:rsidRDefault="006467B6"/>
    <w:p w14:paraId="4EE68A9E" w14:textId="77777777" w:rsidR="006467B6" w:rsidRDefault="006467B6"/>
    <w:p w14:paraId="00AB1670" w14:textId="77777777" w:rsidR="006467B6" w:rsidRDefault="006467B6"/>
    <w:p w14:paraId="16B1D8B1" w14:textId="77777777" w:rsidR="006467B6" w:rsidRDefault="006467B6"/>
    <w:p w14:paraId="0FE41D83" w14:textId="77777777" w:rsidR="006467B6" w:rsidRDefault="006467B6"/>
    <w:p w14:paraId="4B48C8D1" w14:textId="77777777" w:rsidR="006467B6" w:rsidRDefault="006467B6"/>
    <w:p w14:paraId="1B7B5450" w14:textId="77777777" w:rsidR="006467B6" w:rsidRDefault="006467B6"/>
    <w:p w14:paraId="6CA4A630" w14:textId="77777777" w:rsidR="006467B6" w:rsidRDefault="006467B6"/>
    <w:p w14:paraId="2311D0E2" w14:textId="77777777" w:rsidR="006467B6" w:rsidRDefault="006467B6"/>
    <w:p w14:paraId="43FA9E1E" w14:textId="77777777" w:rsidR="006467B6" w:rsidRDefault="006467B6"/>
    <w:p w14:paraId="4E2B50BA" w14:textId="77777777" w:rsidR="006467B6" w:rsidRDefault="006467B6"/>
    <w:p w14:paraId="0CD1B0E8" w14:textId="77777777" w:rsidR="006467B6" w:rsidRDefault="006467B6"/>
    <w:p w14:paraId="38153E98" w14:textId="77777777" w:rsidR="006467B6" w:rsidRDefault="006467B6"/>
    <w:p w14:paraId="3BB8EC58" w14:textId="77777777" w:rsidR="006467B6" w:rsidRDefault="006467B6"/>
    <w:p w14:paraId="4EB7EFA1" w14:textId="77777777" w:rsidR="006467B6" w:rsidRDefault="006467B6"/>
    <w:p w14:paraId="6200047A" w14:textId="77777777" w:rsidR="006467B6" w:rsidRDefault="006467B6"/>
    <w:p w14:paraId="063476B9" w14:textId="77777777" w:rsidR="006467B6" w:rsidRDefault="006467B6"/>
    <w:p w14:paraId="1D6F0A46" w14:textId="77777777" w:rsidR="006467B6" w:rsidRDefault="006467B6"/>
    <w:p w14:paraId="3AE083C7" w14:textId="77777777" w:rsidR="006467B6" w:rsidRDefault="006467B6" w:rsidP="006467B6">
      <w:pPr>
        <w:ind w:firstLine="680"/>
        <w:jc w:val="right"/>
        <w:rPr>
          <w:sz w:val="28"/>
          <w:szCs w:val="28"/>
        </w:rPr>
      </w:pPr>
      <w:r>
        <w:rPr>
          <w:sz w:val="28"/>
          <w:szCs w:val="28"/>
        </w:rPr>
        <w:t>(</w:t>
      </w:r>
      <w:proofErr w:type="spellStart"/>
      <w:r>
        <w:rPr>
          <w:sz w:val="28"/>
          <w:szCs w:val="28"/>
        </w:rPr>
        <w:t>Додаток</w:t>
      </w:r>
      <w:proofErr w:type="spellEnd"/>
      <w:r>
        <w:rPr>
          <w:sz w:val="28"/>
          <w:szCs w:val="28"/>
        </w:rPr>
        <w:t xml:space="preserve"> </w:t>
      </w:r>
      <w:r>
        <w:rPr>
          <w:sz w:val="28"/>
          <w:szCs w:val="28"/>
          <w:lang w:val="uk-UA"/>
        </w:rPr>
        <w:t>3</w:t>
      </w:r>
      <w:r>
        <w:rPr>
          <w:sz w:val="28"/>
          <w:szCs w:val="28"/>
        </w:rPr>
        <w:t xml:space="preserve"> до ТЗ)</w:t>
      </w:r>
    </w:p>
    <w:p w14:paraId="522C47A0" w14:textId="77777777" w:rsidR="006467B6" w:rsidRDefault="006467B6" w:rsidP="006467B6">
      <w:pPr>
        <w:tabs>
          <w:tab w:val="left" w:pos="840"/>
          <w:tab w:val="center" w:pos="5220"/>
          <w:tab w:val="left" w:pos="6096"/>
        </w:tabs>
        <w:spacing w:before="120"/>
        <w:jc w:val="center"/>
        <w:rPr>
          <w:b/>
          <w:bCs/>
          <w:sz w:val="26"/>
          <w:szCs w:val="26"/>
          <w:lang w:val="uk-UA"/>
        </w:rPr>
      </w:pPr>
      <w:r>
        <w:rPr>
          <w:b/>
          <w:bCs/>
          <w:sz w:val="26"/>
          <w:szCs w:val="26"/>
          <w:lang w:val="uk-UA"/>
        </w:rPr>
        <w:t>Інформаційна довідка</w:t>
      </w:r>
    </w:p>
    <w:p w14:paraId="07C4B945" w14:textId="77777777" w:rsidR="006467B6" w:rsidRDefault="006467B6" w:rsidP="006467B6">
      <w:pPr>
        <w:tabs>
          <w:tab w:val="left" w:pos="840"/>
          <w:tab w:val="center" w:pos="5220"/>
          <w:tab w:val="left" w:pos="6096"/>
        </w:tabs>
        <w:spacing w:before="120"/>
        <w:jc w:val="center"/>
        <w:rPr>
          <w:b/>
          <w:bCs/>
          <w:sz w:val="26"/>
          <w:szCs w:val="26"/>
          <w:lang w:val="uk-UA"/>
        </w:rPr>
      </w:pPr>
      <w:r>
        <w:rPr>
          <w:b/>
          <w:bCs/>
          <w:sz w:val="26"/>
          <w:szCs w:val="26"/>
          <w:lang w:val="uk-UA"/>
        </w:rPr>
        <w:t>щодо обґрунтування технічних та якісних характеристик предмета закупівлі</w:t>
      </w:r>
    </w:p>
    <w:p w14:paraId="21042E03" w14:textId="77777777" w:rsidR="006467B6" w:rsidRDefault="006467B6" w:rsidP="006467B6">
      <w:pPr>
        <w:jc w:val="center"/>
        <w:rPr>
          <w:sz w:val="28"/>
          <w:szCs w:val="28"/>
          <w:lang w:val="uk-UA"/>
        </w:rPr>
      </w:pPr>
    </w:p>
    <w:p w14:paraId="3865E76E" w14:textId="77777777" w:rsidR="006467B6" w:rsidRDefault="006467B6" w:rsidP="006467B6">
      <w:pPr>
        <w:jc w:val="center"/>
        <w:rPr>
          <w:sz w:val="28"/>
          <w:szCs w:val="28"/>
          <w:lang w:val="uk-UA"/>
        </w:rPr>
      </w:pPr>
      <w:r>
        <w:rPr>
          <w:sz w:val="28"/>
          <w:szCs w:val="28"/>
          <w:lang w:val="uk-UA"/>
        </w:rPr>
        <w:t>Процедура: Відкриті торги з особливостями</w:t>
      </w:r>
    </w:p>
    <w:p w14:paraId="386C4599" w14:textId="77777777" w:rsidR="006467B6" w:rsidRDefault="006467B6" w:rsidP="006467B6">
      <w:pPr>
        <w:jc w:val="center"/>
        <w:rPr>
          <w:b/>
          <w:sz w:val="28"/>
          <w:szCs w:val="28"/>
          <w:lang w:val="uk-UA"/>
        </w:rPr>
      </w:pPr>
      <w:r>
        <w:rPr>
          <w:b/>
          <w:sz w:val="28"/>
          <w:szCs w:val="28"/>
          <w:lang w:val="uk-UA"/>
        </w:rPr>
        <w:t>ДК 021:2015 44530000-4</w:t>
      </w:r>
    </w:p>
    <w:p w14:paraId="2CB6C1DF" w14:textId="77777777" w:rsidR="006467B6" w:rsidRDefault="006467B6" w:rsidP="006467B6">
      <w:pPr>
        <w:jc w:val="center"/>
        <w:rPr>
          <w:b/>
          <w:sz w:val="28"/>
          <w:szCs w:val="28"/>
          <w:lang w:val="uk-UA"/>
        </w:rPr>
      </w:pPr>
      <w:r>
        <w:rPr>
          <w:b/>
          <w:sz w:val="28"/>
          <w:szCs w:val="28"/>
          <w:lang w:val="uk-UA"/>
        </w:rPr>
        <w:t>Кріпильні деталі</w:t>
      </w:r>
    </w:p>
    <w:p w14:paraId="7A383FD4" w14:textId="77777777" w:rsidR="006467B6" w:rsidRDefault="006467B6" w:rsidP="006467B6">
      <w:pPr>
        <w:jc w:val="center"/>
        <w:rPr>
          <w:b/>
          <w:sz w:val="28"/>
          <w:szCs w:val="28"/>
          <w:lang w:val="uk-UA"/>
        </w:rPr>
      </w:pPr>
      <w:r>
        <w:rPr>
          <w:b/>
          <w:sz w:val="28"/>
          <w:szCs w:val="28"/>
          <w:lang w:val="uk-UA"/>
        </w:rPr>
        <w:t>(</w:t>
      </w:r>
      <w:proofErr w:type="spellStart"/>
      <w:r>
        <w:rPr>
          <w:b/>
          <w:sz w:val="28"/>
          <w:szCs w:val="28"/>
          <w:lang w:val="uk-UA"/>
        </w:rPr>
        <w:t>Метизи</w:t>
      </w:r>
      <w:proofErr w:type="spellEnd"/>
      <w:r>
        <w:rPr>
          <w:b/>
          <w:sz w:val="28"/>
          <w:szCs w:val="28"/>
          <w:lang w:val="uk-UA"/>
        </w:rPr>
        <w:t xml:space="preserve"> в асортименті)</w:t>
      </w:r>
    </w:p>
    <w:p w14:paraId="5AF5B494" w14:textId="77777777" w:rsidR="006467B6" w:rsidRDefault="006467B6" w:rsidP="006467B6">
      <w:pPr>
        <w:jc w:val="center"/>
        <w:rPr>
          <w:rFonts w:ascii="Arial" w:hAnsi="Arial" w:cs="Arial"/>
          <w:color w:val="454545"/>
          <w:sz w:val="21"/>
          <w:szCs w:val="21"/>
          <w:shd w:val="clear" w:color="auto" w:fill="F0F5F2"/>
          <w:lang w:val="uk-UA"/>
        </w:rPr>
      </w:pPr>
      <w:r>
        <w:rPr>
          <w:rFonts w:ascii="Arial" w:hAnsi="Arial" w:cs="Arial"/>
          <w:color w:val="454545"/>
          <w:sz w:val="21"/>
          <w:szCs w:val="21"/>
          <w:shd w:val="clear" w:color="auto" w:fill="F0F5F2"/>
        </w:rPr>
        <w:t>UA</w:t>
      </w:r>
      <w:r>
        <w:rPr>
          <w:rFonts w:ascii="Arial" w:hAnsi="Arial" w:cs="Arial"/>
          <w:color w:val="454545"/>
          <w:sz w:val="21"/>
          <w:szCs w:val="21"/>
          <w:shd w:val="clear" w:color="auto" w:fill="F0F5F2"/>
          <w:lang w:val="uk-UA"/>
        </w:rPr>
        <w:t>-</w:t>
      </w:r>
      <w:r>
        <w:rPr>
          <w:rFonts w:ascii="Arial" w:hAnsi="Arial" w:cs="Arial"/>
          <w:color w:val="454545"/>
          <w:sz w:val="21"/>
          <w:szCs w:val="21"/>
          <w:shd w:val="clear" w:color="auto" w:fill="F0F5F2"/>
        </w:rPr>
        <w:t>P</w:t>
      </w:r>
      <w:r>
        <w:rPr>
          <w:rFonts w:ascii="Arial" w:hAnsi="Arial" w:cs="Arial"/>
          <w:color w:val="454545"/>
          <w:sz w:val="21"/>
          <w:szCs w:val="21"/>
          <w:shd w:val="clear" w:color="auto" w:fill="F0F5F2"/>
          <w:lang w:val="uk-UA"/>
        </w:rPr>
        <w:t>-2023-07-10-003231-</w:t>
      </w:r>
      <w:r>
        <w:rPr>
          <w:rFonts w:ascii="Arial" w:hAnsi="Arial" w:cs="Arial"/>
          <w:color w:val="454545"/>
          <w:sz w:val="21"/>
          <w:szCs w:val="21"/>
          <w:shd w:val="clear" w:color="auto" w:fill="F0F5F2"/>
        </w:rPr>
        <w:t>c</w:t>
      </w:r>
    </w:p>
    <w:p w14:paraId="1F1D88AE" w14:textId="77777777" w:rsidR="006467B6" w:rsidRPr="006467B6" w:rsidRDefault="006467B6" w:rsidP="006467B6">
      <w:pPr>
        <w:ind w:firstLine="540"/>
        <w:jc w:val="center"/>
        <w:rPr>
          <w:rStyle w:val="apple-converted-space"/>
          <w:lang w:val="uk-UA"/>
        </w:rPr>
      </w:pPr>
    </w:p>
    <w:p w14:paraId="4B1138CD" w14:textId="77777777" w:rsidR="006467B6" w:rsidRPr="006467B6" w:rsidRDefault="006467B6" w:rsidP="006467B6">
      <w:pPr>
        <w:ind w:left="720"/>
        <w:rPr>
          <w:bCs/>
          <w:sz w:val="26"/>
          <w:szCs w:val="26"/>
          <w:lang w:val="uk-UA"/>
        </w:rPr>
      </w:pPr>
    </w:p>
    <w:p w14:paraId="6EBCF626" w14:textId="77777777" w:rsidR="006467B6" w:rsidRDefault="006467B6" w:rsidP="006467B6">
      <w:pPr>
        <w:ind w:left="284" w:firstLine="708"/>
        <w:jc w:val="both"/>
        <w:rPr>
          <w:sz w:val="26"/>
          <w:szCs w:val="26"/>
          <w:lang w:val="uk-UA"/>
        </w:rPr>
      </w:pPr>
      <w:r>
        <w:rPr>
          <w:sz w:val="26"/>
          <w:szCs w:val="26"/>
          <w:lang w:val="uk-UA"/>
        </w:rPr>
        <w:t xml:space="preserve">Закупівля </w:t>
      </w:r>
      <w:proofErr w:type="spellStart"/>
      <w:r>
        <w:rPr>
          <w:sz w:val="26"/>
          <w:szCs w:val="26"/>
          <w:lang w:val="uk-UA"/>
        </w:rPr>
        <w:t>Метизів</w:t>
      </w:r>
      <w:proofErr w:type="spellEnd"/>
      <w:r>
        <w:rPr>
          <w:sz w:val="26"/>
          <w:szCs w:val="26"/>
          <w:lang w:val="uk-UA"/>
        </w:rPr>
        <w:t xml:space="preserve"> в асортименті проводиться на підставі Технічного завдання ВППР, кріплення необхідні для виконання поточних та капітальних ремонтів основного та допоміжного обладнання Трипільської ТЕС у 2023 році відповідно запланованих обсягів робіт.</w:t>
      </w:r>
    </w:p>
    <w:p w14:paraId="623BFC4D" w14:textId="77777777" w:rsidR="006467B6" w:rsidRDefault="006467B6" w:rsidP="006467B6">
      <w:pPr>
        <w:framePr w:hSpace="180" w:wrap="around" w:vAnchor="text" w:hAnchor="page" w:x="1273" w:y="1"/>
        <w:tabs>
          <w:tab w:val="left" w:pos="284"/>
        </w:tabs>
        <w:ind w:left="284"/>
        <w:rPr>
          <w:sz w:val="28"/>
          <w:szCs w:val="28"/>
          <w:lang w:val="uk-UA"/>
        </w:rPr>
      </w:pPr>
    </w:p>
    <w:p w14:paraId="324AF06A" w14:textId="77777777" w:rsidR="006467B6" w:rsidRDefault="006467B6" w:rsidP="006467B6">
      <w:pPr>
        <w:framePr w:hSpace="180" w:wrap="around" w:vAnchor="text" w:hAnchor="page" w:x="1273" w:y="1"/>
        <w:tabs>
          <w:tab w:val="left" w:pos="284"/>
        </w:tabs>
        <w:ind w:left="284"/>
        <w:rPr>
          <w:bCs/>
          <w:i/>
        </w:rPr>
      </w:pPr>
      <w:r>
        <w:rPr>
          <w:bCs/>
          <w:i/>
          <w:lang w:val="uk-UA"/>
        </w:rPr>
        <w:t xml:space="preserve">Ініціатор </w:t>
      </w:r>
      <w:proofErr w:type="spellStart"/>
      <w:r>
        <w:rPr>
          <w:bCs/>
          <w:i/>
          <w:lang w:val="uk-UA"/>
        </w:rPr>
        <w:t>процед</w:t>
      </w:r>
      <w:r>
        <w:rPr>
          <w:bCs/>
          <w:i/>
        </w:rPr>
        <w:t>ури</w:t>
      </w:r>
      <w:proofErr w:type="spellEnd"/>
      <w:r>
        <w:rPr>
          <w:bCs/>
          <w:i/>
        </w:rPr>
        <w:t xml:space="preserve"> </w:t>
      </w:r>
      <w:proofErr w:type="spellStart"/>
      <w:r>
        <w:rPr>
          <w:bCs/>
          <w:i/>
        </w:rPr>
        <w:t>закупівлі</w:t>
      </w:r>
      <w:proofErr w:type="spellEnd"/>
      <w:r>
        <w:rPr>
          <w:bCs/>
          <w:i/>
        </w:rPr>
        <w:t>:</w:t>
      </w:r>
    </w:p>
    <w:p w14:paraId="7FF5CF32" w14:textId="77777777" w:rsidR="006467B6" w:rsidRDefault="006467B6" w:rsidP="006467B6">
      <w:pPr>
        <w:tabs>
          <w:tab w:val="left" w:pos="284"/>
        </w:tabs>
        <w:ind w:left="284"/>
        <w:jc w:val="both"/>
        <w:rPr>
          <w:sz w:val="28"/>
          <w:szCs w:val="28"/>
          <w:lang w:val="uk-UA"/>
        </w:rPr>
      </w:pPr>
    </w:p>
    <w:p w14:paraId="141AB651" w14:textId="77777777" w:rsidR="006467B6" w:rsidRDefault="006467B6" w:rsidP="006467B6">
      <w:pPr>
        <w:tabs>
          <w:tab w:val="left" w:pos="284"/>
          <w:tab w:val="left" w:pos="6096"/>
        </w:tabs>
        <w:spacing w:before="360"/>
        <w:ind w:left="284"/>
        <w:jc w:val="both"/>
        <w:rPr>
          <w:b/>
          <w:sz w:val="28"/>
          <w:szCs w:val="28"/>
          <w:lang w:val="uk-UA"/>
        </w:rPr>
      </w:pPr>
      <w:r>
        <w:rPr>
          <w:b/>
          <w:sz w:val="28"/>
          <w:szCs w:val="28"/>
          <w:lang w:val="uk-UA"/>
        </w:rPr>
        <w:t>Начальник ВППР</w:t>
      </w:r>
      <w:r>
        <w:rPr>
          <w:b/>
          <w:sz w:val="28"/>
          <w:szCs w:val="28"/>
          <w:lang w:val="uk-UA"/>
        </w:rPr>
        <w:tab/>
      </w:r>
      <w:r>
        <w:rPr>
          <w:b/>
          <w:sz w:val="28"/>
          <w:szCs w:val="28"/>
          <w:lang w:val="uk-UA"/>
        </w:rPr>
        <w:tab/>
      </w:r>
      <w:r>
        <w:rPr>
          <w:b/>
          <w:sz w:val="28"/>
          <w:szCs w:val="28"/>
          <w:lang w:val="uk-UA"/>
        </w:rPr>
        <w:tab/>
      </w:r>
      <w:proofErr w:type="spellStart"/>
      <w:r>
        <w:rPr>
          <w:b/>
          <w:sz w:val="28"/>
          <w:szCs w:val="28"/>
          <w:lang w:val="uk-UA"/>
        </w:rPr>
        <w:t>Д.О.Каргін</w:t>
      </w:r>
      <w:proofErr w:type="spellEnd"/>
    </w:p>
    <w:p w14:paraId="5FD0EC5C" w14:textId="77777777" w:rsidR="006467B6" w:rsidRDefault="006467B6" w:rsidP="006467B6">
      <w:pPr>
        <w:tabs>
          <w:tab w:val="left" w:pos="6096"/>
        </w:tabs>
        <w:spacing w:before="360"/>
        <w:jc w:val="both"/>
        <w:rPr>
          <w:b/>
          <w:sz w:val="28"/>
          <w:szCs w:val="28"/>
          <w:lang w:val="uk-UA"/>
        </w:rPr>
      </w:pPr>
    </w:p>
    <w:p w14:paraId="6D086255" w14:textId="77777777" w:rsidR="006467B6" w:rsidRDefault="006467B6" w:rsidP="006467B6">
      <w:pPr>
        <w:tabs>
          <w:tab w:val="left" w:pos="6096"/>
        </w:tabs>
        <w:spacing w:before="360"/>
        <w:jc w:val="both"/>
        <w:rPr>
          <w:b/>
          <w:sz w:val="28"/>
          <w:szCs w:val="28"/>
          <w:lang w:val="uk-UA"/>
        </w:rPr>
      </w:pPr>
    </w:p>
    <w:p w14:paraId="75B139B5" w14:textId="77777777" w:rsidR="006467B6" w:rsidRDefault="006467B6" w:rsidP="006467B6">
      <w:pPr>
        <w:tabs>
          <w:tab w:val="left" w:pos="6096"/>
        </w:tabs>
        <w:spacing w:before="360"/>
        <w:jc w:val="both"/>
        <w:rPr>
          <w:b/>
          <w:sz w:val="28"/>
          <w:szCs w:val="28"/>
          <w:lang w:val="uk-UA"/>
        </w:rPr>
      </w:pPr>
    </w:p>
    <w:p w14:paraId="2AFFC513" w14:textId="77777777" w:rsidR="006467B6" w:rsidRDefault="006467B6" w:rsidP="006467B6">
      <w:pPr>
        <w:tabs>
          <w:tab w:val="left" w:pos="6096"/>
        </w:tabs>
        <w:spacing w:before="360"/>
        <w:jc w:val="both"/>
        <w:rPr>
          <w:b/>
          <w:sz w:val="28"/>
          <w:szCs w:val="28"/>
          <w:lang w:val="uk-UA"/>
        </w:rPr>
      </w:pPr>
    </w:p>
    <w:p w14:paraId="3138282B" w14:textId="77777777" w:rsidR="006467B6" w:rsidRDefault="006467B6" w:rsidP="006467B6">
      <w:pPr>
        <w:tabs>
          <w:tab w:val="left" w:pos="6096"/>
        </w:tabs>
        <w:spacing w:before="360"/>
        <w:jc w:val="both"/>
        <w:rPr>
          <w:b/>
          <w:sz w:val="28"/>
          <w:szCs w:val="28"/>
          <w:lang w:val="uk-UA"/>
        </w:rPr>
      </w:pPr>
    </w:p>
    <w:p w14:paraId="5269D149" w14:textId="77777777" w:rsidR="006467B6" w:rsidRDefault="006467B6" w:rsidP="006467B6">
      <w:pPr>
        <w:tabs>
          <w:tab w:val="left" w:pos="6096"/>
        </w:tabs>
        <w:spacing w:before="360"/>
        <w:jc w:val="both"/>
        <w:rPr>
          <w:b/>
          <w:sz w:val="28"/>
          <w:szCs w:val="28"/>
          <w:lang w:val="uk-UA"/>
        </w:rPr>
      </w:pPr>
    </w:p>
    <w:p w14:paraId="408ECB4A" w14:textId="77777777" w:rsidR="006467B6" w:rsidRDefault="006467B6" w:rsidP="006467B6">
      <w:pPr>
        <w:tabs>
          <w:tab w:val="left" w:pos="6096"/>
        </w:tabs>
        <w:spacing w:before="360"/>
        <w:jc w:val="both"/>
        <w:rPr>
          <w:b/>
          <w:sz w:val="28"/>
          <w:szCs w:val="28"/>
          <w:lang w:val="uk-UA"/>
        </w:rPr>
      </w:pPr>
    </w:p>
    <w:p w14:paraId="4119B3B1" w14:textId="77777777" w:rsidR="006467B6" w:rsidRDefault="006467B6" w:rsidP="006467B6">
      <w:pPr>
        <w:tabs>
          <w:tab w:val="left" w:pos="6096"/>
        </w:tabs>
        <w:spacing w:before="360"/>
        <w:jc w:val="both"/>
        <w:rPr>
          <w:b/>
          <w:sz w:val="28"/>
          <w:szCs w:val="28"/>
          <w:lang w:val="uk-UA"/>
        </w:rPr>
      </w:pPr>
    </w:p>
    <w:p w14:paraId="120F7707" w14:textId="77777777" w:rsidR="006467B6" w:rsidRDefault="006467B6" w:rsidP="006467B6">
      <w:pPr>
        <w:tabs>
          <w:tab w:val="left" w:pos="6096"/>
        </w:tabs>
        <w:spacing w:before="360"/>
        <w:jc w:val="both"/>
        <w:rPr>
          <w:b/>
          <w:sz w:val="28"/>
          <w:szCs w:val="28"/>
          <w:lang w:val="uk-UA"/>
        </w:rPr>
      </w:pPr>
    </w:p>
    <w:p w14:paraId="76560654" w14:textId="77777777" w:rsidR="006467B6" w:rsidRDefault="006467B6" w:rsidP="006467B6">
      <w:pPr>
        <w:tabs>
          <w:tab w:val="left" w:pos="6096"/>
        </w:tabs>
        <w:spacing w:before="360"/>
        <w:jc w:val="both"/>
        <w:rPr>
          <w:b/>
          <w:sz w:val="28"/>
          <w:szCs w:val="28"/>
          <w:lang w:val="uk-UA"/>
        </w:rPr>
      </w:pPr>
    </w:p>
    <w:p w14:paraId="5D3DCCF5" w14:textId="77777777" w:rsidR="006467B6" w:rsidRDefault="006467B6" w:rsidP="006467B6">
      <w:pPr>
        <w:tabs>
          <w:tab w:val="left" w:pos="6096"/>
        </w:tabs>
        <w:spacing w:before="360"/>
        <w:jc w:val="both"/>
        <w:rPr>
          <w:b/>
          <w:sz w:val="28"/>
          <w:szCs w:val="28"/>
          <w:lang w:val="uk-UA"/>
        </w:rPr>
      </w:pPr>
    </w:p>
    <w:p w14:paraId="26ECCA5E" w14:textId="77777777" w:rsidR="006467B6" w:rsidRDefault="006467B6" w:rsidP="006467B6">
      <w:pPr>
        <w:tabs>
          <w:tab w:val="left" w:pos="6096"/>
        </w:tabs>
        <w:spacing w:before="360"/>
        <w:jc w:val="both"/>
        <w:rPr>
          <w:b/>
          <w:sz w:val="28"/>
          <w:szCs w:val="28"/>
          <w:lang w:val="uk-UA"/>
        </w:rPr>
      </w:pPr>
    </w:p>
    <w:p w14:paraId="651C392F" w14:textId="77777777" w:rsidR="006467B6" w:rsidRDefault="006467B6" w:rsidP="006467B6">
      <w:pPr>
        <w:tabs>
          <w:tab w:val="left" w:pos="6096"/>
        </w:tabs>
        <w:spacing w:before="360"/>
        <w:jc w:val="both"/>
        <w:rPr>
          <w:b/>
          <w:sz w:val="28"/>
          <w:szCs w:val="28"/>
          <w:lang w:val="uk-UA"/>
        </w:rPr>
      </w:pPr>
    </w:p>
    <w:p w14:paraId="06CAB365" w14:textId="77777777" w:rsidR="006467B6" w:rsidRDefault="006467B6" w:rsidP="006467B6">
      <w:pPr>
        <w:tabs>
          <w:tab w:val="left" w:pos="6096"/>
        </w:tabs>
        <w:spacing w:before="360"/>
        <w:jc w:val="both"/>
        <w:rPr>
          <w:b/>
          <w:sz w:val="28"/>
          <w:szCs w:val="28"/>
          <w:lang w:val="uk-UA"/>
        </w:rPr>
      </w:pPr>
    </w:p>
    <w:p w14:paraId="2950CBB6" w14:textId="77777777" w:rsidR="006467B6" w:rsidRDefault="006467B6" w:rsidP="006467B6">
      <w:pPr>
        <w:ind w:firstLine="680"/>
        <w:jc w:val="right"/>
        <w:rPr>
          <w:sz w:val="28"/>
          <w:szCs w:val="28"/>
          <w:lang w:val="uk-UA"/>
        </w:rPr>
      </w:pPr>
      <w:r>
        <w:rPr>
          <w:sz w:val="28"/>
          <w:szCs w:val="28"/>
          <w:lang w:val="uk-UA"/>
        </w:rPr>
        <w:t>(Додаток 4 до ТЗ )</w:t>
      </w:r>
    </w:p>
    <w:p w14:paraId="1BA3CA6E" w14:textId="77777777" w:rsidR="006467B6" w:rsidRDefault="006467B6" w:rsidP="006467B6">
      <w:pPr>
        <w:ind w:left="540"/>
        <w:jc w:val="center"/>
        <w:rPr>
          <w:bCs/>
          <w:sz w:val="28"/>
          <w:szCs w:val="28"/>
          <w:lang w:val="uk-UA"/>
        </w:rPr>
      </w:pPr>
    </w:p>
    <w:p w14:paraId="7599921C" w14:textId="77777777" w:rsidR="006467B6" w:rsidRDefault="006467B6" w:rsidP="006467B6">
      <w:pPr>
        <w:ind w:left="540"/>
        <w:jc w:val="center"/>
        <w:rPr>
          <w:bCs/>
          <w:sz w:val="28"/>
          <w:szCs w:val="28"/>
          <w:lang w:val="uk-UA"/>
        </w:rPr>
      </w:pPr>
    </w:p>
    <w:p w14:paraId="1F872633" w14:textId="77777777" w:rsidR="006467B6" w:rsidRDefault="006467B6" w:rsidP="006467B6">
      <w:pPr>
        <w:ind w:left="540"/>
        <w:jc w:val="center"/>
        <w:rPr>
          <w:bCs/>
          <w:sz w:val="28"/>
          <w:szCs w:val="28"/>
          <w:lang w:val="uk-UA"/>
        </w:rPr>
      </w:pPr>
      <w:r>
        <w:rPr>
          <w:bCs/>
          <w:sz w:val="28"/>
          <w:szCs w:val="28"/>
          <w:lang w:val="uk-UA"/>
        </w:rPr>
        <w:t>Інформаційна довідка</w:t>
      </w:r>
    </w:p>
    <w:p w14:paraId="1ED126E8" w14:textId="77777777" w:rsidR="006467B6" w:rsidRDefault="006467B6" w:rsidP="006467B6">
      <w:pPr>
        <w:ind w:left="540"/>
        <w:jc w:val="center"/>
        <w:rPr>
          <w:bCs/>
          <w:sz w:val="28"/>
          <w:szCs w:val="28"/>
          <w:lang w:val="uk-UA"/>
        </w:rPr>
      </w:pPr>
      <w:r>
        <w:rPr>
          <w:bCs/>
          <w:sz w:val="28"/>
          <w:szCs w:val="28"/>
          <w:lang w:val="uk-UA"/>
        </w:rPr>
        <w:t xml:space="preserve">щодо обґрунтування очікуваної вартості предмета закупівлі </w:t>
      </w:r>
    </w:p>
    <w:p w14:paraId="58CE447B" w14:textId="77777777" w:rsidR="006467B6" w:rsidRDefault="006467B6" w:rsidP="006467B6">
      <w:pPr>
        <w:ind w:left="540"/>
        <w:jc w:val="center"/>
        <w:rPr>
          <w:bCs/>
          <w:sz w:val="28"/>
          <w:szCs w:val="28"/>
          <w:lang w:val="uk-UA"/>
        </w:rPr>
      </w:pPr>
    </w:p>
    <w:p w14:paraId="7C261758" w14:textId="77777777" w:rsidR="006467B6" w:rsidRDefault="006467B6" w:rsidP="006467B6">
      <w:pPr>
        <w:jc w:val="center"/>
        <w:rPr>
          <w:sz w:val="28"/>
          <w:szCs w:val="28"/>
          <w:lang w:val="uk-UA"/>
        </w:rPr>
      </w:pPr>
      <w:r>
        <w:rPr>
          <w:sz w:val="28"/>
          <w:szCs w:val="28"/>
          <w:lang w:val="uk-UA"/>
        </w:rPr>
        <w:t>Процедура: Відкриті торги з особливостями</w:t>
      </w:r>
    </w:p>
    <w:p w14:paraId="5C5A840D" w14:textId="77777777" w:rsidR="006467B6" w:rsidRDefault="006467B6" w:rsidP="006467B6">
      <w:pPr>
        <w:jc w:val="center"/>
        <w:rPr>
          <w:b/>
          <w:sz w:val="28"/>
          <w:szCs w:val="28"/>
          <w:lang w:val="uk-UA"/>
        </w:rPr>
      </w:pPr>
      <w:r>
        <w:rPr>
          <w:b/>
          <w:sz w:val="28"/>
          <w:szCs w:val="28"/>
          <w:lang w:val="uk-UA"/>
        </w:rPr>
        <w:t>ДК 021:2015 44530000-4</w:t>
      </w:r>
    </w:p>
    <w:p w14:paraId="1788D4F2" w14:textId="77777777" w:rsidR="006467B6" w:rsidRDefault="006467B6" w:rsidP="006467B6">
      <w:pPr>
        <w:jc w:val="center"/>
        <w:rPr>
          <w:b/>
          <w:sz w:val="28"/>
          <w:szCs w:val="28"/>
          <w:lang w:val="uk-UA"/>
        </w:rPr>
      </w:pPr>
      <w:r>
        <w:rPr>
          <w:b/>
          <w:sz w:val="28"/>
          <w:szCs w:val="28"/>
          <w:lang w:val="uk-UA"/>
        </w:rPr>
        <w:t>Кріпильні деталі</w:t>
      </w:r>
    </w:p>
    <w:p w14:paraId="775E02CE" w14:textId="77777777" w:rsidR="006467B6" w:rsidRDefault="006467B6" w:rsidP="006467B6">
      <w:pPr>
        <w:jc w:val="center"/>
        <w:rPr>
          <w:b/>
          <w:sz w:val="28"/>
          <w:szCs w:val="28"/>
          <w:lang w:val="uk-UA"/>
        </w:rPr>
      </w:pPr>
      <w:r>
        <w:rPr>
          <w:b/>
          <w:sz w:val="28"/>
          <w:szCs w:val="28"/>
          <w:lang w:val="uk-UA"/>
        </w:rPr>
        <w:t>(</w:t>
      </w:r>
      <w:proofErr w:type="spellStart"/>
      <w:r>
        <w:rPr>
          <w:b/>
          <w:sz w:val="28"/>
          <w:szCs w:val="28"/>
          <w:lang w:val="uk-UA"/>
        </w:rPr>
        <w:t>Метизи</w:t>
      </w:r>
      <w:proofErr w:type="spellEnd"/>
      <w:r>
        <w:rPr>
          <w:b/>
          <w:sz w:val="28"/>
          <w:szCs w:val="28"/>
          <w:lang w:val="uk-UA"/>
        </w:rPr>
        <w:t xml:space="preserve"> в асортименті)</w:t>
      </w:r>
    </w:p>
    <w:p w14:paraId="6C9E9032" w14:textId="77777777" w:rsidR="006467B6" w:rsidRDefault="006467B6" w:rsidP="006467B6">
      <w:pPr>
        <w:jc w:val="center"/>
        <w:rPr>
          <w:rFonts w:ascii="Arial" w:hAnsi="Arial" w:cs="Arial"/>
          <w:color w:val="454545"/>
          <w:sz w:val="21"/>
          <w:szCs w:val="21"/>
          <w:shd w:val="clear" w:color="auto" w:fill="F0F5F2"/>
          <w:lang w:val="uk-UA"/>
        </w:rPr>
      </w:pPr>
      <w:r>
        <w:rPr>
          <w:rFonts w:ascii="Arial" w:hAnsi="Arial" w:cs="Arial"/>
          <w:color w:val="454545"/>
          <w:sz w:val="21"/>
          <w:szCs w:val="21"/>
          <w:shd w:val="clear" w:color="auto" w:fill="F0F5F2"/>
        </w:rPr>
        <w:t>UA-P-2023-07-10-003231-c</w:t>
      </w:r>
    </w:p>
    <w:p w14:paraId="1A0EB5A5" w14:textId="77777777" w:rsidR="006467B6" w:rsidRDefault="006467B6" w:rsidP="006467B6">
      <w:pPr>
        <w:jc w:val="center"/>
        <w:rPr>
          <w:rStyle w:val="apple-converted-space"/>
        </w:rPr>
      </w:pPr>
    </w:p>
    <w:p w14:paraId="415B2893" w14:textId="77777777" w:rsidR="006467B6" w:rsidRDefault="006467B6" w:rsidP="006467B6">
      <w:pPr>
        <w:spacing w:line="360" w:lineRule="auto"/>
        <w:ind w:firstLine="709"/>
        <w:jc w:val="both"/>
        <w:rPr>
          <w:sz w:val="28"/>
          <w:szCs w:val="28"/>
        </w:rPr>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відповідно</w:t>
      </w:r>
      <w:proofErr w:type="spellEnd"/>
      <w:r>
        <w:rPr>
          <w:sz w:val="28"/>
          <w:szCs w:val="28"/>
        </w:rPr>
        <w:t xml:space="preserve"> </w:t>
      </w:r>
      <w:proofErr w:type="gramStart"/>
      <w:r>
        <w:rPr>
          <w:sz w:val="28"/>
          <w:szCs w:val="28"/>
        </w:rPr>
        <w:t>до наказу</w:t>
      </w:r>
      <w:proofErr w:type="gramEnd"/>
      <w:r>
        <w:rPr>
          <w:sz w:val="28"/>
          <w:szCs w:val="28"/>
        </w:rPr>
        <w:t xml:space="preserve"> ПАТ «Центренерго» № 53 </w:t>
      </w:r>
      <w:proofErr w:type="spellStart"/>
      <w:r>
        <w:rPr>
          <w:sz w:val="28"/>
          <w:szCs w:val="28"/>
        </w:rPr>
        <w:t>від</w:t>
      </w:r>
      <w:proofErr w:type="spellEnd"/>
      <w:r>
        <w:rPr>
          <w:sz w:val="28"/>
          <w:szCs w:val="28"/>
        </w:rPr>
        <w:t xml:space="preserve"> 11.09.2020 та на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w:t>
      </w:r>
    </w:p>
    <w:p w14:paraId="61305AA1" w14:textId="77777777" w:rsidR="006467B6" w:rsidRDefault="006467B6" w:rsidP="006467B6">
      <w:pPr>
        <w:spacing w:line="360" w:lineRule="auto"/>
        <w:ind w:firstLine="709"/>
        <w:jc w:val="both"/>
        <w:rPr>
          <w:sz w:val="28"/>
          <w:szCs w:val="28"/>
          <w:lang w:val="uk-UA"/>
        </w:rPr>
      </w:pPr>
    </w:p>
    <w:p w14:paraId="1711BA6B" w14:textId="77777777" w:rsidR="006467B6" w:rsidRDefault="006467B6" w:rsidP="006467B6">
      <w:pPr>
        <w:spacing w:line="360" w:lineRule="auto"/>
        <w:ind w:firstLine="709"/>
        <w:jc w:val="both"/>
        <w:rPr>
          <w:sz w:val="28"/>
          <w:szCs w:val="28"/>
          <w:lang w:val="uk-UA"/>
        </w:rPr>
      </w:pPr>
    </w:p>
    <w:tbl>
      <w:tblPr>
        <w:tblpPr w:leftFromText="180" w:rightFromText="180" w:bottomFromText="200" w:vertAnchor="text" w:horzAnchor="page" w:tblpX="881"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747"/>
      </w:tblGrid>
      <w:tr w:rsidR="006467B6" w14:paraId="2375195C" w14:textId="77777777" w:rsidTr="006467B6">
        <w:trPr>
          <w:trHeight w:val="720"/>
        </w:trPr>
        <w:tc>
          <w:tcPr>
            <w:tcW w:w="7621" w:type="dxa"/>
            <w:tcBorders>
              <w:top w:val="nil"/>
              <w:left w:val="nil"/>
              <w:bottom w:val="nil"/>
              <w:right w:val="nil"/>
            </w:tcBorders>
            <w:vAlign w:val="center"/>
          </w:tcPr>
          <w:p w14:paraId="1E294BE0" w14:textId="77777777" w:rsidR="006467B6" w:rsidRDefault="006467B6">
            <w:pPr>
              <w:tabs>
                <w:tab w:val="left" w:pos="0"/>
              </w:tabs>
              <w:spacing w:line="276" w:lineRule="auto"/>
              <w:rPr>
                <w:bCs/>
                <w:i/>
                <w:lang w:val="uk-UA" w:eastAsia="en-US"/>
              </w:rPr>
            </w:pPr>
            <w:r>
              <w:rPr>
                <w:bCs/>
                <w:i/>
                <w:lang w:val="uk-UA" w:eastAsia="en-US"/>
              </w:rPr>
              <w:t xml:space="preserve">         Виконавець процедури закупівлі:</w:t>
            </w:r>
          </w:p>
          <w:p w14:paraId="3150A246" w14:textId="77777777" w:rsidR="006467B6" w:rsidRDefault="006467B6">
            <w:pPr>
              <w:tabs>
                <w:tab w:val="left" w:pos="0"/>
              </w:tabs>
              <w:spacing w:line="276" w:lineRule="auto"/>
              <w:rPr>
                <w:bCs/>
                <w:sz w:val="28"/>
                <w:szCs w:val="28"/>
                <w:lang w:val="uk-UA" w:eastAsia="en-US"/>
              </w:rPr>
            </w:pPr>
          </w:p>
          <w:p w14:paraId="7D6E1F5C" w14:textId="77777777" w:rsidR="006467B6" w:rsidRDefault="006467B6">
            <w:pPr>
              <w:tabs>
                <w:tab w:val="left" w:pos="0"/>
              </w:tabs>
              <w:spacing w:line="276" w:lineRule="auto"/>
              <w:rPr>
                <w:bCs/>
                <w:sz w:val="28"/>
                <w:szCs w:val="28"/>
                <w:lang w:val="uk-UA" w:eastAsia="en-US"/>
              </w:rPr>
            </w:pPr>
            <w:r>
              <w:rPr>
                <w:bCs/>
                <w:sz w:val="28"/>
                <w:szCs w:val="28"/>
                <w:lang w:val="uk-UA" w:eastAsia="en-US"/>
              </w:rPr>
              <w:t xml:space="preserve">          Начальник ВМТП                           </w:t>
            </w:r>
          </w:p>
        </w:tc>
        <w:tc>
          <w:tcPr>
            <w:tcW w:w="2836" w:type="dxa"/>
            <w:tcBorders>
              <w:top w:val="nil"/>
              <w:left w:val="nil"/>
              <w:bottom w:val="nil"/>
              <w:right w:val="nil"/>
            </w:tcBorders>
            <w:vAlign w:val="center"/>
          </w:tcPr>
          <w:p w14:paraId="04B5F4A7" w14:textId="77777777" w:rsidR="006467B6" w:rsidRDefault="006467B6">
            <w:pPr>
              <w:tabs>
                <w:tab w:val="left" w:pos="0"/>
              </w:tabs>
              <w:spacing w:line="276" w:lineRule="auto"/>
              <w:rPr>
                <w:bCs/>
                <w:sz w:val="28"/>
                <w:szCs w:val="28"/>
                <w:lang w:val="uk-UA" w:eastAsia="en-US"/>
              </w:rPr>
            </w:pPr>
          </w:p>
          <w:p w14:paraId="53775141" w14:textId="77777777" w:rsidR="006467B6" w:rsidRDefault="006467B6">
            <w:pPr>
              <w:tabs>
                <w:tab w:val="left" w:pos="0"/>
              </w:tabs>
              <w:spacing w:line="276" w:lineRule="auto"/>
              <w:rPr>
                <w:bCs/>
                <w:sz w:val="28"/>
                <w:szCs w:val="28"/>
                <w:lang w:val="uk-UA" w:eastAsia="en-US"/>
              </w:rPr>
            </w:pPr>
            <w:proofErr w:type="spellStart"/>
            <w:r>
              <w:rPr>
                <w:bCs/>
                <w:sz w:val="28"/>
                <w:szCs w:val="28"/>
                <w:lang w:val="uk-UA" w:eastAsia="en-US"/>
              </w:rPr>
              <w:t>М.І.Мельник</w:t>
            </w:r>
            <w:proofErr w:type="spellEnd"/>
          </w:p>
        </w:tc>
      </w:tr>
    </w:tbl>
    <w:p w14:paraId="5E5AA3BB" w14:textId="77777777" w:rsidR="006467B6" w:rsidRDefault="006467B6" w:rsidP="006467B6"/>
    <w:p w14:paraId="73469DAE" w14:textId="77777777" w:rsidR="006467B6" w:rsidRDefault="006467B6">
      <w:pPr>
        <w:rPr>
          <w:b/>
          <w:bCs/>
        </w:rPr>
      </w:pPr>
    </w:p>
    <w:p w14:paraId="1234EDE1" w14:textId="77777777" w:rsidR="006467B6" w:rsidRDefault="006467B6">
      <w:pPr>
        <w:rPr>
          <w:b/>
          <w:bCs/>
        </w:rPr>
      </w:pPr>
    </w:p>
    <w:p w14:paraId="13D8FB6F" w14:textId="77777777" w:rsidR="006467B6" w:rsidRDefault="006467B6">
      <w:pPr>
        <w:rPr>
          <w:b/>
          <w:bCs/>
        </w:rPr>
      </w:pPr>
    </w:p>
    <w:p w14:paraId="5E7337BC" w14:textId="77777777" w:rsidR="006467B6" w:rsidRDefault="006467B6">
      <w:pPr>
        <w:rPr>
          <w:b/>
          <w:bCs/>
        </w:rPr>
      </w:pPr>
    </w:p>
    <w:p w14:paraId="516A07D3" w14:textId="77777777" w:rsidR="006467B6" w:rsidRDefault="006467B6">
      <w:pPr>
        <w:rPr>
          <w:b/>
          <w:bCs/>
        </w:rPr>
      </w:pPr>
    </w:p>
    <w:p w14:paraId="02A11202" w14:textId="77777777" w:rsidR="006467B6" w:rsidRDefault="006467B6">
      <w:pPr>
        <w:rPr>
          <w:b/>
          <w:bCs/>
        </w:rPr>
      </w:pPr>
    </w:p>
    <w:p w14:paraId="43C2D342" w14:textId="77777777" w:rsidR="006467B6" w:rsidRDefault="006467B6">
      <w:pPr>
        <w:rPr>
          <w:b/>
          <w:bCs/>
        </w:rPr>
      </w:pPr>
    </w:p>
    <w:p w14:paraId="47F3C657" w14:textId="77777777" w:rsidR="006467B6" w:rsidRDefault="006467B6">
      <w:pPr>
        <w:rPr>
          <w:b/>
          <w:bCs/>
        </w:rPr>
      </w:pPr>
    </w:p>
    <w:p w14:paraId="7E24C490" w14:textId="77777777" w:rsidR="006467B6" w:rsidRDefault="006467B6">
      <w:pPr>
        <w:rPr>
          <w:b/>
          <w:bCs/>
        </w:rPr>
      </w:pPr>
    </w:p>
    <w:p w14:paraId="04CFBAFB" w14:textId="77777777" w:rsidR="006467B6" w:rsidRDefault="006467B6">
      <w:pPr>
        <w:rPr>
          <w:b/>
          <w:bCs/>
        </w:rPr>
      </w:pPr>
    </w:p>
    <w:p w14:paraId="5B53FA9D" w14:textId="77777777" w:rsidR="006467B6" w:rsidRDefault="006467B6">
      <w:pPr>
        <w:rPr>
          <w:b/>
          <w:bCs/>
        </w:rPr>
      </w:pPr>
    </w:p>
    <w:p w14:paraId="1765F5B7" w14:textId="77777777" w:rsidR="006467B6" w:rsidRDefault="006467B6">
      <w:pPr>
        <w:rPr>
          <w:b/>
          <w:bCs/>
        </w:rPr>
      </w:pPr>
    </w:p>
    <w:p w14:paraId="5E5E3C63" w14:textId="77777777" w:rsidR="006467B6" w:rsidRDefault="006467B6">
      <w:pPr>
        <w:rPr>
          <w:b/>
          <w:bCs/>
        </w:rPr>
      </w:pPr>
    </w:p>
    <w:p w14:paraId="02FE0BA7" w14:textId="77777777" w:rsidR="006467B6" w:rsidRDefault="006467B6">
      <w:pPr>
        <w:rPr>
          <w:b/>
          <w:bCs/>
        </w:rPr>
      </w:pPr>
    </w:p>
    <w:p w14:paraId="2D7737F0" w14:textId="77777777" w:rsidR="006467B6" w:rsidRDefault="006467B6">
      <w:pPr>
        <w:rPr>
          <w:b/>
          <w:bCs/>
        </w:rPr>
      </w:pPr>
    </w:p>
    <w:p w14:paraId="76B2207E" w14:textId="77777777" w:rsidR="006467B6" w:rsidRDefault="006467B6">
      <w:pPr>
        <w:rPr>
          <w:b/>
          <w:bCs/>
        </w:rPr>
      </w:pPr>
    </w:p>
    <w:p w14:paraId="436BF3CB" w14:textId="77777777" w:rsidR="006467B6" w:rsidRDefault="006467B6">
      <w:pPr>
        <w:rPr>
          <w:b/>
          <w:bCs/>
        </w:rPr>
      </w:pPr>
    </w:p>
    <w:p w14:paraId="552E0911" w14:textId="77777777" w:rsidR="006467B6" w:rsidRDefault="006467B6">
      <w:pPr>
        <w:rPr>
          <w:b/>
          <w:bCs/>
        </w:rPr>
      </w:pPr>
    </w:p>
    <w:p w14:paraId="51D4F91C" w14:textId="77777777" w:rsidR="006467B6" w:rsidRDefault="006467B6">
      <w:pPr>
        <w:rPr>
          <w:b/>
          <w:bCs/>
        </w:rPr>
      </w:pPr>
    </w:p>
    <w:p w14:paraId="3CA86F87" w14:textId="77777777" w:rsidR="006467B6" w:rsidRDefault="006467B6">
      <w:pPr>
        <w:rPr>
          <w:b/>
          <w:bCs/>
        </w:rPr>
      </w:pPr>
    </w:p>
    <w:p w14:paraId="2977251F" w14:textId="77777777" w:rsidR="006467B6" w:rsidRDefault="006467B6">
      <w:pPr>
        <w:rPr>
          <w:b/>
          <w:bCs/>
        </w:rPr>
      </w:pPr>
    </w:p>
    <w:p w14:paraId="26BBC2CB" w14:textId="77777777" w:rsidR="006467B6" w:rsidRDefault="006467B6">
      <w:pPr>
        <w:rPr>
          <w:b/>
          <w:bCs/>
        </w:rPr>
      </w:pPr>
    </w:p>
    <w:p w14:paraId="2B9C30B8" w14:textId="77777777" w:rsidR="006467B6" w:rsidRDefault="006467B6">
      <w:pPr>
        <w:rPr>
          <w:b/>
          <w:bCs/>
        </w:rPr>
      </w:pPr>
    </w:p>
    <w:p w14:paraId="72E4EC1F" w14:textId="77777777" w:rsidR="006467B6" w:rsidRDefault="006467B6" w:rsidP="006467B6">
      <w:pPr>
        <w:ind w:firstLine="680"/>
        <w:jc w:val="right"/>
        <w:rPr>
          <w:sz w:val="28"/>
          <w:szCs w:val="28"/>
          <w:lang w:val="uk-UA"/>
        </w:rPr>
      </w:pPr>
    </w:p>
    <w:p w14:paraId="53435EB1" w14:textId="77777777" w:rsidR="006467B6" w:rsidRDefault="006467B6" w:rsidP="006467B6">
      <w:pPr>
        <w:ind w:firstLine="680"/>
        <w:jc w:val="right"/>
      </w:pPr>
      <w:r>
        <w:rPr>
          <w:sz w:val="28"/>
          <w:szCs w:val="28"/>
          <w:lang w:val="uk-UA"/>
        </w:rPr>
        <w:t>(</w:t>
      </w:r>
      <w:proofErr w:type="spellStart"/>
      <w:r>
        <w:rPr>
          <w:sz w:val="28"/>
          <w:szCs w:val="28"/>
        </w:rPr>
        <w:t>Додаток</w:t>
      </w:r>
      <w:proofErr w:type="spellEnd"/>
      <w:r>
        <w:rPr>
          <w:sz w:val="28"/>
          <w:szCs w:val="28"/>
        </w:rPr>
        <w:t xml:space="preserve"> </w:t>
      </w:r>
      <w:r>
        <w:rPr>
          <w:sz w:val="28"/>
          <w:szCs w:val="28"/>
          <w:lang w:val="uk-UA"/>
        </w:rPr>
        <w:t>3</w:t>
      </w:r>
      <w:r>
        <w:rPr>
          <w:sz w:val="28"/>
          <w:szCs w:val="28"/>
        </w:rPr>
        <w:t xml:space="preserve"> до ТЗ)</w:t>
      </w:r>
    </w:p>
    <w:p w14:paraId="5A9488D6" w14:textId="77777777" w:rsidR="006467B6" w:rsidRDefault="006467B6" w:rsidP="006467B6">
      <w:pPr>
        <w:tabs>
          <w:tab w:val="left" w:pos="840"/>
          <w:tab w:val="center" w:pos="5220"/>
          <w:tab w:val="left" w:pos="6096"/>
        </w:tabs>
        <w:spacing w:before="120"/>
        <w:jc w:val="center"/>
        <w:rPr>
          <w:b/>
          <w:bCs/>
          <w:sz w:val="28"/>
          <w:szCs w:val="28"/>
          <w:lang w:val="uk-UA"/>
        </w:rPr>
      </w:pPr>
      <w:r>
        <w:rPr>
          <w:b/>
          <w:bCs/>
          <w:sz w:val="28"/>
          <w:szCs w:val="28"/>
          <w:lang w:val="uk-UA"/>
        </w:rPr>
        <w:t xml:space="preserve">     </w:t>
      </w:r>
    </w:p>
    <w:p w14:paraId="0F526019" w14:textId="77777777" w:rsidR="006467B6" w:rsidRDefault="006467B6" w:rsidP="006467B6">
      <w:pPr>
        <w:tabs>
          <w:tab w:val="left" w:pos="840"/>
          <w:tab w:val="center" w:pos="5220"/>
          <w:tab w:val="left" w:pos="6096"/>
        </w:tabs>
        <w:spacing w:before="120"/>
        <w:jc w:val="center"/>
      </w:pPr>
      <w:r>
        <w:rPr>
          <w:b/>
          <w:bCs/>
          <w:sz w:val="28"/>
          <w:szCs w:val="28"/>
          <w:lang w:val="uk-UA"/>
        </w:rPr>
        <w:t xml:space="preserve">         Інформаційна довідка</w:t>
      </w:r>
    </w:p>
    <w:p w14:paraId="663D5734" w14:textId="77777777" w:rsidR="006467B6" w:rsidRDefault="006467B6" w:rsidP="006467B6">
      <w:pPr>
        <w:tabs>
          <w:tab w:val="left" w:pos="840"/>
          <w:tab w:val="center" w:pos="5220"/>
          <w:tab w:val="left" w:pos="6096"/>
        </w:tabs>
        <w:spacing w:before="120"/>
        <w:jc w:val="center"/>
      </w:pPr>
      <w:r>
        <w:rPr>
          <w:b/>
          <w:bCs/>
          <w:sz w:val="28"/>
          <w:szCs w:val="28"/>
          <w:lang w:val="uk-UA"/>
        </w:rPr>
        <w:t>щодо обґрунтування технічних та якісних характеристик предмета закупівлі</w:t>
      </w:r>
    </w:p>
    <w:p w14:paraId="5A47419A" w14:textId="77777777" w:rsidR="006467B6" w:rsidRDefault="006467B6" w:rsidP="006467B6">
      <w:pPr>
        <w:ind w:firstLine="540"/>
        <w:jc w:val="center"/>
        <w:rPr>
          <w:b/>
          <w:bCs/>
          <w:sz w:val="28"/>
          <w:szCs w:val="28"/>
          <w:lang w:val="uk-UA"/>
        </w:rPr>
      </w:pPr>
    </w:p>
    <w:p w14:paraId="7AAC975E" w14:textId="77777777" w:rsidR="006467B6" w:rsidRDefault="006467B6" w:rsidP="006467B6">
      <w:pPr>
        <w:ind w:firstLine="540"/>
        <w:jc w:val="center"/>
      </w:pPr>
      <w:r>
        <w:rPr>
          <w:sz w:val="28"/>
          <w:szCs w:val="28"/>
          <w:lang w:val="uk-UA"/>
        </w:rPr>
        <w:t>Процедура: Відкриті торги з особливостями</w:t>
      </w:r>
    </w:p>
    <w:p w14:paraId="4A37FCF7" w14:textId="77777777" w:rsidR="006467B6" w:rsidRDefault="006467B6" w:rsidP="006467B6">
      <w:pPr>
        <w:spacing w:line="360" w:lineRule="auto"/>
        <w:ind w:right="-1"/>
        <w:jc w:val="center"/>
        <w:rPr>
          <w:b/>
          <w:sz w:val="28"/>
          <w:szCs w:val="28"/>
          <w:lang w:val="uk-UA"/>
        </w:rPr>
      </w:pPr>
      <w:r>
        <w:rPr>
          <w:b/>
          <w:sz w:val="28"/>
          <w:szCs w:val="28"/>
          <w:lang w:val="uk-UA"/>
        </w:rPr>
        <w:t xml:space="preserve">          ДК 021:2015 31160000-5: </w:t>
      </w:r>
    </w:p>
    <w:p w14:paraId="60F06778" w14:textId="77777777" w:rsidR="006467B6" w:rsidRDefault="006467B6" w:rsidP="006467B6">
      <w:pPr>
        <w:spacing w:line="360" w:lineRule="auto"/>
        <w:ind w:right="-1"/>
        <w:jc w:val="center"/>
        <w:rPr>
          <w:b/>
          <w:sz w:val="28"/>
          <w:szCs w:val="28"/>
          <w:lang w:val="uk-UA"/>
        </w:rPr>
      </w:pPr>
      <w:r>
        <w:rPr>
          <w:b/>
          <w:sz w:val="28"/>
          <w:szCs w:val="28"/>
          <w:lang w:val="uk-UA"/>
        </w:rPr>
        <w:t xml:space="preserve">Частини електродвигунів, генераторів і трансформаторів </w:t>
      </w:r>
    </w:p>
    <w:p w14:paraId="01BE5B56" w14:textId="77777777" w:rsidR="006467B6" w:rsidRDefault="006467B6" w:rsidP="006467B6">
      <w:pPr>
        <w:spacing w:line="360" w:lineRule="auto"/>
        <w:ind w:right="-1"/>
        <w:jc w:val="center"/>
        <w:rPr>
          <w:lang w:val="uk-UA" w:eastAsia="zh-CN"/>
        </w:rPr>
      </w:pPr>
      <w:r>
        <w:rPr>
          <w:b/>
          <w:sz w:val="28"/>
          <w:szCs w:val="28"/>
          <w:lang w:val="uk-UA"/>
        </w:rPr>
        <w:t>(Запасні частини до генератора ТГВ-300)</w:t>
      </w:r>
    </w:p>
    <w:p w14:paraId="7EC2A591" w14:textId="77777777" w:rsidR="006467B6" w:rsidRDefault="006467B6" w:rsidP="006467B6">
      <w:pPr>
        <w:ind w:left="720"/>
        <w:rPr>
          <w:lang w:val="uk-UA"/>
        </w:rPr>
      </w:pPr>
    </w:p>
    <w:p w14:paraId="0C5695C8" w14:textId="77777777" w:rsidR="006467B6" w:rsidRDefault="006467B6" w:rsidP="006467B6">
      <w:pPr>
        <w:spacing w:line="360" w:lineRule="auto"/>
        <w:jc w:val="both"/>
        <w:rPr>
          <w:sz w:val="28"/>
          <w:szCs w:val="28"/>
          <w:lang w:val="uk-UA"/>
        </w:rPr>
      </w:pPr>
      <w:r>
        <w:rPr>
          <w:sz w:val="28"/>
          <w:szCs w:val="28"/>
          <w:lang w:val="uk-UA"/>
        </w:rPr>
        <w:t xml:space="preserve">     На турбогенераторі ТГВ-300 блоку ст.№Г-3 зав.№22375 виробництва «Електроважмаш»  (в експлуатації з 1980 р.) в 2023 р. проводитиметься капітальний ремонт. Останній капітальний ремонт проводився в 2018 р. За період, який минув після зазначеного ремонту, значно знизились технічні показники  роботи турбогенератора, що вказує на необхідність заміни великої кількості запасних частин до нього. По результатам проведених ремонтів, ознайомленням з актами дефекації минулих ремонтів був складений перелік необхідних запасних частин та матеріалів, без наявності яких виконання капітального ремонту турбогенератора ТГВ-300 блоку ст.№Г-3 в 2023 р. неможливе. </w:t>
      </w:r>
    </w:p>
    <w:p w14:paraId="70BCC5A3" w14:textId="77777777" w:rsidR="006467B6" w:rsidRDefault="006467B6" w:rsidP="006467B6">
      <w:pPr>
        <w:spacing w:line="360" w:lineRule="auto"/>
        <w:jc w:val="both"/>
        <w:rPr>
          <w:sz w:val="28"/>
          <w:szCs w:val="28"/>
          <w:lang w:val="uk-UA"/>
        </w:rPr>
      </w:pPr>
      <w:r>
        <w:rPr>
          <w:sz w:val="28"/>
          <w:szCs w:val="28"/>
          <w:lang w:val="uk-UA"/>
        </w:rPr>
        <w:t xml:space="preserve">      Враховуючи важливість надійної роботи турбогенераторів блоків Трипільської ТЕС та згідно Листа ПАТ «ЦЕНТРЕНЕРГО» вих.№23/2270 від 09.06.2023 р. «Щодо надання дозволу на децентралізовану закупівлю»  необхідні вказані матеріали. </w:t>
      </w:r>
    </w:p>
    <w:p w14:paraId="14F6EFF5" w14:textId="77777777" w:rsidR="006467B6" w:rsidRDefault="006467B6" w:rsidP="006467B6">
      <w:pPr>
        <w:spacing w:line="360" w:lineRule="auto"/>
        <w:jc w:val="both"/>
        <w:rPr>
          <w:sz w:val="26"/>
          <w:szCs w:val="26"/>
          <w:lang w:val="uk-UA"/>
        </w:rPr>
      </w:pPr>
      <w:r>
        <w:rPr>
          <w:sz w:val="28"/>
          <w:szCs w:val="28"/>
          <w:lang w:val="uk-UA"/>
        </w:rPr>
        <w:t xml:space="preserve">      Процедура закупівлі планується проводитись по коду статті руху коштів 4.1.3. </w:t>
      </w:r>
    </w:p>
    <w:p w14:paraId="606059A7" w14:textId="77777777" w:rsidR="006467B6" w:rsidRDefault="006467B6" w:rsidP="006467B6">
      <w:pPr>
        <w:jc w:val="both"/>
        <w:rPr>
          <w:sz w:val="26"/>
          <w:szCs w:val="26"/>
          <w:lang w:val="uk-UA"/>
        </w:rPr>
      </w:pPr>
    </w:p>
    <w:p w14:paraId="6B5C38BA" w14:textId="77777777" w:rsidR="006467B6" w:rsidRDefault="006467B6" w:rsidP="006467B6">
      <w:pPr>
        <w:jc w:val="both"/>
        <w:rPr>
          <w:sz w:val="26"/>
          <w:szCs w:val="26"/>
          <w:lang w:val="uk-UA"/>
        </w:rPr>
      </w:pPr>
    </w:p>
    <w:tbl>
      <w:tblPr>
        <w:tblW w:w="0" w:type="auto"/>
        <w:tblLayout w:type="fixed"/>
        <w:tblLook w:val="04A0" w:firstRow="1" w:lastRow="0" w:firstColumn="1" w:lastColumn="0" w:noHBand="0" w:noVBand="1"/>
      </w:tblPr>
      <w:tblGrid>
        <w:gridCol w:w="7480"/>
        <w:gridCol w:w="2800"/>
      </w:tblGrid>
      <w:tr w:rsidR="006467B6" w14:paraId="05DA838A" w14:textId="77777777" w:rsidTr="006467B6">
        <w:trPr>
          <w:trHeight w:val="375"/>
        </w:trPr>
        <w:tc>
          <w:tcPr>
            <w:tcW w:w="7480" w:type="dxa"/>
            <w:vAlign w:val="center"/>
            <w:hideMark/>
          </w:tcPr>
          <w:p w14:paraId="4BF92856" w14:textId="77777777" w:rsidR="006467B6" w:rsidRDefault="006467B6">
            <w:pPr>
              <w:tabs>
                <w:tab w:val="left" w:pos="0"/>
              </w:tabs>
              <w:spacing w:line="276" w:lineRule="auto"/>
              <w:rPr>
                <w:lang w:val="uk-UA"/>
              </w:rPr>
            </w:pPr>
            <w:r>
              <w:rPr>
                <w:bCs/>
                <w:i/>
                <w:lang w:val="uk-UA"/>
              </w:rPr>
              <w:t xml:space="preserve">          Ініціатор процедури закупівлі:</w:t>
            </w:r>
          </w:p>
          <w:p w14:paraId="308D5352" w14:textId="77777777" w:rsidR="006467B6" w:rsidRDefault="006467B6">
            <w:pPr>
              <w:tabs>
                <w:tab w:val="left" w:pos="0"/>
              </w:tabs>
              <w:spacing w:line="276" w:lineRule="auto"/>
              <w:rPr>
                <w:lang w:val="uk-UA"/>
              </w:rPr>
            </w:pPr>
            <w:r>
              <w:rPr>
                <w:bCs/>
                <w:sz w:val="28"/>
                <w:szCs w:val="28"/>
                <w:lang w:val="uk-UA"/>
              </w:rPr>
              <w:t xml:space="preserve">         Начальник ВППР                                                                 </w:t>
            </w:r>
          </w:p>
        </w:tc>
        <w:tc>
          <w:tcPr>
            <w:tcW w:w="2800" w:type="dxa"/>
            <w:vAlign w:val="center"/>
          </w:tcPr>
          <w:p w14:paraId="38C22FBB" w14:textId="77777777" w:rsidR="006467B6" w:rsidRDefault="006467B6">
            <w:pPr>
              <w:tabs>
                <w:tab w:val="left" w:pos="0"/>
              </w:tabs>
              <w:snapToGrid w:val="0"/>
              <w:spacing w:line="276" w:lineRule="auto"/>
              <w:rPr>
                <w:bCs/>
                <w:sz w:val="28"/>
                <w:szCs w:val="28"/>
                <w:lang w:val="uk-UA"/>
              </w:rPr>
            </w:pPr>
          </w:p>
          <w:p w14:paraId="0CADE297" w14:textId="77777777" w:rsidR="006467B6" w:rsidRDefault="006467B6">
            <w:pPr>
              <w:tabs>
                <w:tab w:val="left" w:pos="0"/>
              </w:tabs>
              <w:spacing w:line="276" w:lineRule="auto"/>
              <w:rPr>
                <w:lang w:val="uk-UA"/>
              </w:rPr>
            </w:pPr>
            <w:r>
              <w:rPr>
                <w:bCs/>
                <w:sz w:val="28"/>
                <w:szCs w:val="28"/>
                <w:lang w:val="uk-UA"/>
              </w:rPr>
              <w:t>Д.О. Каргін</w:t>
            </w:r>
          </w:p>
        </w:tc>
      </w:tr>
    </w:tbl>
    <w:p w14:paraId="2AF4FFF4" w14:textId="77777777" w:rsidR="006467B6" w:rsidRDefault="006467B6" w:rsidP="006467B6">
      <w:pPr>
        <w:ind w:firstLine="680"/>
        <w:jc w:val="right"/>
        <w:rPr>
          <w:sz w:val="28"/>
          <w:szCs w:val="28"/>
          <w:lang w:val="uk-UA" w:eastAsia="zh-CN"/>
        </w:rPr>
      </w:pPr>
    </w:p>
    <w:p w14:paraId="140BFDAC" w14:textId="77777777" w:rsidR="006467B6" w:rsidRDefault="006467B6" w:rsidP="006467B6">
      <w:pPr>
        <w:ind w:firstLine="680"/>
        <w:jc w:val="right"/>
        <w:rPr>
          <w:sz w:val="28"/>
          <w:szCs w:val="28"/>
          <w:lang w:val="uk-UA"/>
        </w:rPr>
      </w:pPr>
    </w:p>
    <w:p w14:paraId="2B0F74A5" w14:textId="77777777" w:rsidR="006467B6" w:rsidRDefault="006467B6" w:rsidP="006467B6">
      <w:pPr>
        <w:ind w:firstLine="680"/>
        <w:jc w:val="right"/>
        <w:rPr>
          <w:sz w:val="28"/>
          <w:szCs w:val="28"/>
          <w:lang w:val="uk-UA"/>
        </w:rPr>
      </w:pPr>
    </w:p>
    <w:p w14:paraId="0AFAAA86" w14:textId="77777777" w:rsidR="006467B6" w:rsidRDefault="006467B6" w:rsidP="006467B6">
      <w:pPr>
        <w:ind w:firstLine="680"/>
        <w:jc w:val="right"/>
        <w:rPr>
          <w:sz w:val="28"/>
          <w:szCs w:val="28"/>
          <w:lang w:val="uk-UA"/>
        </w:rPr>
      </w:pPr>
    </w:p>
    <w:p w14:paraId="4D6C7C38" w14:textId="77777777" w:rsidR="006467B6" w:rsidRDefault="006467B6" w:rsidP="006467B6">
      <w:pPr>
        <w:ind w:firstLine="680"/>
        <w:jc w:val="right"/>
        <w:rPr>
          <w:sz w:val="28"/>
          <w:szCs w:val="28"/>
          <w:lang w:val="uk-UA"/>
        </w:rPr>
      </w:pPr>
    </w:p>
    <w:p w14:paraId="55E64A42" w14:textId="77777777" w:rsidR="006467B6" w:rsidRDefault="006467B6" w:rsidP="006467B6">
      <w:pPr>
        <w:ind w:firstLine="680"/>
        <w:jc w:val="right"/>
        <w:rPr>
          <w:sz w:val="28"/>
          <w:szCs w:val="28"/>
          <w:lang w:val="uk-UA"/>
        </w:rPr>
      </w:pPr>
    </w:p>
    <w:p w14:paraId="7EBB9E9D" w14:textId="77777777" w:rsidR="006467B6" w:rsidRDefault="006467B6" w:rsidP="006467B6">
      <w:pPr>
        <w:ind w:firstLine="680"/>
        <w:jc w:val="right"/>
      </w:pPr>
      <w:r>
        <w:rPr>
          <w:sz w:val="28"/>
          <w:szCs w:val="28"/>
          <w:lang w:val="uk-UA"/>
        </w:rPr>
        <w:t>(Додаток 4  до ТЗ )</w:t>
      </w:r>
    </w:p>
    <w:p w14:paraId="7EC0E8AA" w14:textId="77777777" w:rsidR="006467B6" w:rsidRDefault="006467B6" w:rsidP="006467B6">
      <w:pPr>
        <w:ind w:left="540"/>
        <w:jc w:val="center"/>
        <w:rPr>
          <w:bCs/>
          <w:sz w:val="28"/>
          <w:szCs w:val="28"/>
          <w:lang w:val="uk-UA"/>
        </w:rPr>
      </w:pPr>
    </w:p>
    <w:p w14:paraId="49AAB6DF" w14:textId="77777777" w:rsidR="006467B6" w:rsidRDefault="006467B6" w:rsidP="006467B6">
      <w:pPr>
        <w:ind w:left="540"/>
        <w:jc w:val="center"/>
      </w:pPr>
      <w:r>
        <w:rPr>
          <w:bCs/>
          <w:sz w:val="28"/>
          <w:szCs w:val="28"/>
          <w:lang w:val="uk-UA"/>
        </w:rPr>
        <w:t>Інформаційна довідка</w:t>
      </w:r>
    </w:p>
    <w:p w14:paraId="35365F41" w14:textId="77777777" w:rsidR="006467B6" w:rsidRDefault="006467B6" w:rsidP="006467B6">
      <w:pPr>
        <w:ind w:left="540"/>
        <w:jc w:val="center"/>
      </w:pPr>
      <w:r>
        <w:rPr>
          <w:bCs/>
          <w:sz w:val="28"/>
          <w:szCs w:val="28"/>
          <w:lang w:val="uk-UA"/>
        </w:rPr>
        <w:t xml:space="preserve">щодо обґрунтування очікуваної вартості предмета закупівлі </w:t>
      </w:r>
    </w:p>
    <w:p w14:paraId="01F11D14" w14:textId="77777777" w:rsidR="006467B6" w:rsidRDefault="006467B6" w:rsidP="006467B6">
      <w:pPr>
        <w:ind w:left="540"/>
        <w:jc w:val="center"/>
        <w:rPr>
          <w:bCs/>
          <w:sz w:val="28"/>
          <w:szCs w:val="28"/>
          <w:lang w:val="uk-UA"/>
        </w:rPr>
      </w:pPr>
    </w:p>
    <w:p w14:paraId="19F5414A" w14:textId="77777777" w:rsidR="006467B6" w:rsidRDefault="006467B6" w:rsidP="006467B6">
      <w:pPr>
        <w:ind w:firstLine="540"/>
        <w:jc w:val="center"/>
      </w:pPr>
      <w:r>
        <w:rPr>
          <w:sz w:val="28"/>
          <w:szCs w:val="28"/>
          <w:lang w:val="uk-UA"/>
        </w:rPr>
        <w:t>Процедура: Відкриті торги з особливостями</w:t>
      </w:r>
    </w:p>
    <w:p w14:paraId="70D67020" w14:textId="77777777" w:rsidR="006467B6" w:rsidRDefault="006467B6" w:rsidP="006467B6">
      <w:pPr>
        <w:spacing w:line="360" w:lineRule="auto"/>
        <w:ind w:right="-1"/>
        <w:jc w:val="center"/>
        <w:rPr>
          <w:b/>
          <w:sz w:val="28"/>
          <w:szCs w:val="28"/>
          <w:lang w:val="uk-UA"/>
        </w:rPr>
      </w:pPr>
      <w:r>
        <w:rPr>
          <w:sz w:val="28"/>
          <w:szCs w:val="28"/>
          <w:lang w:val="uk-UA"/>
        </w:rPr>
        <w:t xml:space="preserve">ДК 021:2015 </w:t>
      </w:r>
      <w:r>
        <w:rPr>
          <w:b/>
          <w:sz w:val="28"/>
          <w:szCs w:val="28"/>
          <w:lang w:val="uk-UA"/>
        </w:rPr>
        <w:t xml:space="preserve">31160000-5: </w:t>
      </w:r>
    </w:p>
    <w:p w14:paraId="6D986DF7" w14:textId="77777777" w:rsidR="006467B6" w:rsidRDefault="006467B6" w:rsidP="006467B6">
      <w:pPr>
        <w:spacing w:line="360" w:lineRule="auto"/>
        <w:ind w:right="-1"/>
        <w:jc w:val="center"/>
        <w:rPr>
          <w:b/>
          <w:sz w:val="28"/>
          <w:szCs w:val="28"/>
          <w:lang w:val="uk-UA"/>
        </w:rPr>
      </w:pPr>
      <w:r>
        <w:rPr>
          <w:b/>
          <w:sz w:val="28"/>
          <w:szCs w:val="28"/>
          <w:lang w:val="uk-UA"/>
        </w:rPr>
        <w:t xml:space="preserve">Частини електродвигунів, генераторів і трансформаторів </w:t>
      </w:r>
    </w:p>
    <w:p w14:paraId="0BBF7DC4" w14:textId="77777777" w:rsidR="006467B6" w:rsidRDefault="006467B6" w:rsidP="006467B6">
      <w:pPr>
        <w:spacing w:line="360" w:lineRule="auto"/>
        <w:ind w:right="-1"/>
        <w:jc w:val="center"/>
        <w:rPr>
          <w:b/>
          <w:sz w:val="28"/>
          <w:szCs w:val="28"/>
          <w:lang w:val="uk-UA"/>
        </w:rPr>
      </w:pPr>
      <w:r>
        <w:rPr>
          <w:b/>
          <w:sz w:val="28"/>
          <w:szCs w:val="28"/>
          <w:lang w:val="uk-UA"/>
        </w:rPr>
        <w:t>(Запасні частини до генератора ТГВ-300)</w:t>
      </w:r>
    </w:p>
    <w:p w14:paraId="4C48845F" w14:textId="77777777" w:rsidR="006467B6" w:rsidRDefault="006467B6" w:rsidP="006467B6">
      <w:pPr>
        <w:spacing w:line="360" w:lineRule="auto"/>
        <w:ind w:right="-1"/>
        <w:jc w:val="center"/>
        <w:rPr>
          <w:b/>
          <w:sz w:val="28"/>
          <w:szCs w:val="28"/>
          <w:lang w:val="uk-UA"/>
        </w:rPr>
      </w:pPr>
    </w:p>
    <w:p w14:paraId="150B04E2" w14:textId="77777777" w:rsidR="006467B6" w:rsidRDefault="006467B6" w:rsidP="006467B6">
      <w:pPr>
        <w:spacing w:line="360" w:lineRule="auto"/>
        <w:ind w:right="-1"/>
        <w:jc w:val="center"/>
        <w:rPr>
          <w:sz w:val="28"/>
          <w:szCs w:val="28"/>
          <w:lang w:val="uk-UA" w:eastAsia="zh-CN"/>
        </w:rPr>
      </w:pPr>
    </w:p>
    <w:p w14:paraId="62C719CE" w14:textId="77777777" w:rsidR="006467B6" w:rsidRDefault="006467B6" w:rsidP="006467B6">
      <w:pPr>
        <w:spacing w:line="360" w:lineRule="auto"/>
        <w:ind w:firstLine="709"/>
        <w:jc w:val="both"/>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відповідно</w:t>
      </w:r>
      <w:proofErr w:type="spellEnd"/>
      <w:r>
        <w:rPr>
          <w:sz w:val="28"/>
          <w:szCs w:val="28"/>
        </w:rPr>
        <w:t xml:space="preserve"> </w:t>
      </w:r>
      <w:proofErr w:type="gramStart"/>
      <w:r>
        <w:rPr>
          <w:sz w:val="28"/>
          <w:szCs w:val="28"/>
        </w:rPr>
        <w:t>до наказу</w:t>
      </w:r>
      <w:proofErr w:type="gramEnd"/>
      <w:r>
        <w:rPr>
          <w:sz w:val="28"/>
          <w:szCs w:val="28"/>
        </w:rPr>
        <w:t xml:space="preserve">         ПАТ «Центренерго» № 53 </w:t>
      </w:r>
      <w:proofErr w:type="spellStart"/>
      <w:r>
        <w:rPr>
          <w:sz w:val="28"/>
          <w:szCs w:val="28"/>
        </w:rPr>
        <w:t>від</w:t>
      </w:r>
      <w:proofErr w:type="spellEnd"/>
      <w:r>
        <w:rPr>
          <w:sz w:val="28"/>
          <w:szCs w:val="28"/>
        </w:rPr>
        <w:t xml:space="preserve"> 11.09.2020 та на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w:t>
      </w:r>
    </w:p>
    <w:p w14:paraId="0B35ED86" w14:textId="77777777" w:rsidR="006467B6" w:rsidRDefault="006467B6" w:rsidP="006467B6">
      <w:pPr>
        <w:spacing w:line="360" w:lineRule="auto"/>
        <w:ind w:firstLine="709"/>
        <w:jc w:val="both"/>
        <w:rPr>
          <w:sz w:val="28"/>
          <w:szCs w:val="28"/>
          <w:lang w:val="uk-UA"/>
        </w:rPr>
      </w:pPr>
    </w:p>
    <w:p w14:paraId="2EE5E08F" w14:textId="77777777" w:rsidR="006467B6" w:rsidRDefault="006467B6" w:rsidP="006467B6">
      <w:pPr>
        <w:spacing w:line="360" w:lineRule="auto"/>
        <w:ind w:firstLine="709"/>
        <w:jc w:val="both"/>
        <w:rPr>
          <w:sz w:val="28"/>
          <w:szCs w:val="28"/>
          <w:lang w:val="uk-UA"/>
        </w:rPr>
      </w:pPr>
    </w:p>
    <w:tbl>
      <w:tblPr>
        <w:tblW w:w="0" w:type="auto"/>
        <w:tblLayout w:type="fixed"/>
        <w:tblLook w:val="04A0" w:firstRow="1" w:lastRow="0" w:firstColumn="1" w:lastColumn="0" w:noHBand="0" w:noVBand="1"/>
      </w:tblPr>
      <w:tblGrid>
        <w:gridCol w:w="7470"/>
        <w:gridCol w:w="2810"/>
      </w:tblGrid>
      <w:tr w:rsidR="006467B6" w14:paraId="65E6A167" w14:textId="77777777" w:rsidTr="006467B6">
        <w:trPr>
          <w:trHeight w:val="720"/>
        </w:trPr>
        <w:tc>
          <w:tcPr>
            <w:tcW w:w="7470" w:type="dxa"/>
            <w:vAlign w:val="center"/>
          </w:tcPr>
          <w:p w14:paraId="43E48E3D" w14:textId="77777777" w:rsidR="006467B6" w:rsidRDefault="006467B6">
            <w:pPr>
              <w:tabs>
                <w:tab w:val="left" w:pos="0"/>
              </w:tabs>
              <w:snapToGrid w:val="0"/>
              <w:spacing w:line="276" w:lineRule="auto"/>
              <w:rPr>
                <w:bCs/>
                <w:sz w:val="28"/>
                <w:szCs w:val="28"/>
                <w:lang w:val="uk-UA"/>
              </w:rPr>
            </w:pPr>
          </w:p>
          <w:p w14:paraId="32318E28" w14:textId="77777777" w:rsidR="006467B6" w:rsidRDefault="006467B6">
            <w:pPr>
              <w:tabs>
                <w:tab w:val="left" w:pos="0"/>
              </w:tabs>
              <w:spacing w:line="276" w:lineRule="auto"/>
              <w:rPr>
                <w:lang w:val="uk-UA"/>
              </w:rPr>
            </w:pPr>
            <w:r>
              <w:rPr>
                <w:bCs/>
                <w:i/>
                <w:lang w:val="uk-UA"/>
              </w:rPr>
              <w:t xml:space="preserve">       Виконавець процедури закупівлі:</w:t>
            </w:r>
          </w:p>
          <w:p w14:paraId="32275FC3" w14:textId="77777777" w:rsidR="006467B6" w:rsidRDefault="006467B6">
            <w:pPr>
              <w:tabs>
                <w:tab w:val="left" w:pos="0"/>
              </w:tabs>
              <w:spacing w:line="276" w:lineRule="auto"/>
              <w:rPr>
                <w:lang w:val="uk-UA"/>
              </w:rPr>
            </w:pPr>
            <w:r>
              <w:rPr>
                <w:bCs/>
                <w:sz w:val="28"/>
                <w:szCs w:val="28"/>
                <w:lang w:val="uk-UA"/>
              </w:rPr>
              <w:t xml:space="preserve">      Начальник  ВМТП</w:t>
            </w:r>
          </w:p>
        </w:tc>
        <w:tc>
          <w:tcPr>
            <w:tcW w:w="2810" w:type="dxa"/>
            <w:vAlign w:val="center"/>
          </w:tcPr>
          <w:p w14:paraId="2B917D67" w14:textId="77777777" w:rsidR="006467B6" w:rsidRDefault="006467B6">
            <w:pPr>
              <w:tabs>
                <w:tab w:val="left" w:pos="0"/>
              </w:tabs>
              <w:snapToGrid w:val="0"/>
              <w:spacing w:line="276" w:lineRule="auto"/>
              <w:rPr>
                <w:bCs/>
                <w:sz w:val="28"/>
                <w:szCs w:val="28"/>
                <w:lang w:val="uk-UA"/>
              </w:rPr>
            </w:pPr>
          </w:p>
          <w:p w14:paraId="0784AFCA" w14:textId="77777777" w:rsidR="006467B6" w:rsidRDefault="006467B6">
            <w:pPr>
              <w:tabs>
                <w:tab w:val="left" w:pos="0"/>
              </w:tabs>
              <w:spacing w:line="276" w:lineRule="auto"/>
              <w:rPr>
                <w:bCs/>
                <w:sz w:val="28"/>
                <w:szCs w:val="28"/>
                <w:lang w:val="uk-UA"/>
              </w:rPr>
            </w:pPr>
          </w:p>
          <w:p w14:paraId="085883EB" w14:textId="77777777" w:rsidR="006467B6" w:rsidRDefault="006467B6">
            <w:pPr>
              <w:tabs>
                <w:tab w:val="left" w:pos="0"/>
              </w:tabs>
              <w:spacing w:line="276" w:lineRule="auto"/>
              <w:rPr>
                <w:bCs/>
                <w:sz w:val="28"/>
                <w:szCs w:val="28"/>
                <w:lang w:val="uk-UA"/>
              </w:rPr>
            </w:pPr>
          </w:p>
          <w:p w14:paraId="46C9964D" w14:textId="77777777" w:rsidR="006467B6" w:rsidRDefault="006467B6">
            <w:pPr>
              <w:tabs>
                <w:tab w:val="left" w:pos="0"/>
              </w:tabs>
              <w:spacing w:line="276" w:lineRule="auto"/>
              <w:rPr>
                <w:lang w:val="uk-UA"/>
              </w:rPr>
            </w:pPr>
            <w:r>
              <w:rPr>
                <w:bCs/>
                <w:sz w:val="28"/>
                <w:szCs w:val="28"/>
                <w:lang w:val="uk-UA"/>
              </w:rPr>
              <w:t>М.І. Мельник</w:t>
            </w:r>
          </w:p>
          <w:p w14:paraId="3E97F033" w14:textId="77777777" w:rsidR="006467B6" w:rsidRDefault="006467B6">
            <w:pPr>
              <w:tabs>
                <w:tab w:val="left" w:pos="0"/>
              </w:tabs>
              <w:spacing w:line="276" w:lineRule="auto"/>
              <w:rPr>
                <w:bCs/>
                <w:sz w:val="28"/>
                <w:szCs w:val="28"/>
                <w:lang w:val="uk-UA"/>
              </w:rPr>
            </w:pPr>
          </w:p>
        </w:tc>
      </w:tr>
    </w:tbl>
    <w:p w14:paraId="5BCAD431" w14:textId="77777777" w:rsidR="006467B6" w:rsidRDefault="006467B6" w:rsidP="006467B6">
      <w:pPr>
        <w:rPr>
          <w:lang w:eastAsia="zh-CN"/>
        </w:rPr>
      </w:pPr>
    </w:p>
    <w:p w14:paraId="51C86719" w14:textId="77777777" w:rsidR="006467B6" w:rsidRPr="006467B6" w:rsidRDefault="006467B6">
      <w:pPr>
        <w:rPr>
          <w:b/>
          <w:bCs/>
        </w:rPr>
      </w:pPr>
    </w:p>
    <w:sectPr w:rsidR="006467B6" w:rsidRPr="006467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01AC"/>
    <w:multiLevelType w:val="hybridMultilevel"/>
    <w:tmpl w:val="EB12D51C"/>
    <w:lvl w:ilvl="0" w:tplc="75DCDF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716B73"/>
    <w:multiLevelType w:val="multilevel"/>
    <w:tmpl w:val="315E5D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33308094">
    <w:abstractNumId w:val="1"/>
  </w:num>
  <w:num w:numId="2" w16cid:durableId="62339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24C"/>
    <w:rsid w:val="000C5321"/>
    <w:rsid w:val="0043424C"/>
    <w:rsid w:val="006467B6"/>
    <w:rsid w:val="00707CB9"/>
    <w:rsid w:val="00A04C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CC8E"/>
  <w15:docId w15:val="{55AEEA3B-289A-4527-8E9C-37C4CEC1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3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2838">
      <w:bodyDiv w:val="1"/>
      <w:marLeft w:val="0"/>
      <w:marRight w:val="0"/>
      <w:marTop w:val="0"/>
      <w:marBottom w:val="0"/>
      <w:divBdr>
        <w:top w:val="none" w:sz="0" w:space="0" w:color="auto"/>
        <w:left w:val="none" w:sz="0" w:space="0" w:color="auto"/>
        <w:bottom w:val="none" w:sz="0" w:space="0" w:color="auto"/>
        <w:right w:val="none" w:sz="0" w:space="0" w:color="auto"/>
      </w:divBdr>
    </w:div>
    <w:div w:id="14963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3</cp:revision>
  <dcterms:created xsi:type="dcterms:W3CDTF">2023-07-25T14:00:00Z</dcterms:created>
  <dcterms:modified xsi:type="dcterms:W3CDTF">2023-07-25T14:00:00Z</dcterms:modified>
</cp:coreProperties>
</file>