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5F1199B"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E72A06" w:rsidRPr="00E72A06">
        <w:rPr>
          <w:sz w:val="28"/>
          <w:szCs w:val="28"/>
        </w:rPr>
        <w:t>44310000-6 Вироби з дроту (Кулі молольні)</w:t>
      </w:r>
      <w:r w:rsidR="00361116" w:rsidRPr="00E72A06">
        <w:rPr>
          <w:sz w:val="28"/>
          <w:szCs w:val="28"/>
        </w:rPr>
        <w:t>.</w:t>
      </w:r>
    </w:p>
    <w:p w14:paraId="7FC2162D" w14:textId="36A02FA6"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E72A06" w:rsidRPr="00E72A06">
        <w:rPr>
          <w:sz w:val="28"/>
          <w:szCs w:val="28"/>
        </w:rPr>
        <w:t>44310000-6 Вироби з дроту (Кулі молольні)</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14BCAE4D" w:rsidR="00401E27" w:rsidRPr="009963E7"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9963E7">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9963E7">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9963E7">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9963E7">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9963E7">
          <w:rPr>
            <w:rStyle w:val="a3"/>
            <w:rFonts w:ascii="Times New Roman" w:hAnsi="Times New Roman" w:cs="Times New Roman"/>
            <w:i/>
            <w:iCs/>
            <w:color w:val="auto"/>
            <w:sz w:val="28"/>
            <w:szCs w:val="28"/>
          </w:rPr>
          <w:t>/</w:t>
        </w:r>
      </w:hyperlink>
      <w:hyperlink r:id="rId6" w:tgtFrame="_blank" w:history="1">
        <w:r w:rsidR="00E72A06" w:rsidRPr="00E72A06">
          <w:rPr>
            <w:rStyle w:val="a3"/>
            <w:rFonts w:ascii="Times New Roman" w:hAnsi="Times New Roman" w:cs="Times New Roman"/>
            <w:i/>
            <w:iCs/>
            <w:color w:val="auto"/>
            <w:sz w:val="28"/>
            <w:szCs w:val="28"/>
            <w:lang w:val="en-US"/>
          </w:rPr>
          <w:t>UA</w:t>
        </w:r>
        <w:r w:rsidR="00E72A06" w:rsidRPr="009963E7">
          <w:rPr>
            <w:rStyle w:val="a3"/>
            <w:rFonts w:ascii="Times New Roman" w:hAnsi="Times New Roman" w:cs="Times New Roman"/>
            <w:i/>
            <w:iCs/>
            <w:color w:val="auto"/>
            <w:sz w:val="28"/>
            <w:szCs w:val="28"/>
          </w:rPr>
          <w:t>-2023-12-15-004696-</w:t>
        </w:r>
        <w:r w:rsidR="00E72A06" w:rsidRPr="00E72A06">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5F8B8BC6" w14:textId="77777777" w:rsidR="009963E7" w:rsidRDefault="009963E7" w:rsidP="001B2159">
      <w:pPr>
        <w:rPr>
          <w:rFonts w:ascii="Times New Roman" w:hAnsi="Times New Roman" w:cs="Times New Roman"/>
          <w:b/>
          <w:bCs/>
          <w:sz w:val="24"/>
          <w:szCs w:val="24"/>
          <w:lang w:val="uk-UA"/>
        </w:rPr>
      </w:pPr>
    </w:p>
    <w:p w14:paraId="0B8668D7" w14:textId="77777777" w:rsidR="009963E7" w:rsidRDefault="009963E7" w:rsidP="001B2159">
      <w:pPr>
        <w:rPr>
          <w:rFonts w:ascii="Times New Roman" w:hAnsi="Times New Roman" w:cs="Times New Roman"/>
          <w:b/>
          <w:bCs/>
          <w:sz w:val="24"/>
          <w:szCs w:val="24"/>
          <w:lang w:val="uk-UA"/>
        </w:rPr>
      </w:pPr>
    </w:p>
    <w:p w14:paraId="07079163" w14:textId="77777777" w:rsidR="009963E7" w:rsidRDefault="009963E7" w:rsidP="001B2159">
      <w:pPr>
        <w:rPr>
          <w:rFonts w:ascii="Times New Roman" w:hAnsi="Times New Roman" w:cs="Times New Roman"/>
          <w:b/>
          <w:bCs/>
          <w:sz w:val="24"/>
          <w:szCs w:val="24"/>
          <w:lang w:val="uk-UA"/>
        </w:rPr>
      </w:pPr>
    </w:p>
    <w:p w14:paraId="55AE907F" w14:textId="77777777" w:rsidR="009963E7" w:rsidRDefault="009963E7" w:rsidP="001B2159">
      <w:pPr>
        <w:rPr>
          <w:rFonts w:ascii="Times New Roman" w:hAnsi="Times New Roman" w:cs="Times New Roman"/>
          <w:b/>
          <w:bCs/>
          <w:sz w:val="24"/>
          <w:szCs w:val="24"/>
          <w:lang w:val="uk-UA"/>
        </w:rPr>
      </w:pPr>
    </w:p>
    <w:p w14:paraId="48890A1C" w14:textId="77777777" w:rsidR="009963E7" w:rsidRDefault="009963E7" w:rsidP="001B2159">
      <w:pPr>
        <w:rPr>
          <w:rFonts w:ascii="Times New Roman" w:hAnsi="Times New Roman" w:cs="Times New Roman"/>
          <w:b/>
          <w:bCs/>
          <w:sz w:val="24"/>
          <w:szCs w:val="24"/>
          <w:lang w:val="uk-UA"/>
        </w:rPr>
      </w:pPr>
    </w:p>
    <w:p w14:paraId="11151754" w14:textId="77777777" w:rsidR="009963E7" w:rsidRDefault="009963E7" w:rsidP="001B2159">
      <w:pPr>
        <w:rPr>
          <w:rFonts w:ascii="Times New Roman" w:hAnsi="Times New Roman" w:cs="Times New Roman"/>
          <w:b/>
          <w:bCs/>
          <w:sz w:val="24"/>
          <w:szCs w:val="24"/>
          <w:lang w:val="uk-UA"/>
        </w:rPr>
      </w:pPr>
    </w:p>
    <w:p w14:paraId="5BF2D137" w14:textId="77777777" w:rsidR="009963E7" w:rsidRDefault="009963E7" w:rsidP="001B2159">
      <w:pPr>
        <w:rPr>
          <w:rFonts w:ascii="Times New Roman" w:hAnsi="Times New Roman" w:cs="Times New Roman"/>
          <w:b/>
          <w:bCs/>
          <w:sz w:val="24"/>
          <w:szCs w:val="24"/>
          <w:lang w:val="uk-UA"/>
        </w:rPr>
      </w:pPr>
    </w:p>
    <w:p w14:paraId="7AFB9DE3" w14:textId="77777777" w:rsidR="009963E7" w:rsidRDefault="009963E7" w:rsidP="001B2159">
      <w:pPr>
        <w:rPr>
          <w:rFonts w:ascii="Times New Roman" w:hAnsi="Times New Roman" w:cs="Times New Roman"/>
          <w:b/>
          <w:bCs/>
          <w:sz w:val="24"/>
          <w:szCs w:val="24"/>
          <w:lang w:val="uk-UA"/>
        </w:rPr>
      </w:pPr>
    </w:p>
    <w:p w14:paraId="678A1610" w14:textId="77777777" w:rsidR="009963E7" w:rsidRDefault="009963E7" w:rsidP="001B2159">
      <w:pPr>
        <w:rPr>
          <w:rFonts w:ascii="Times New Roman" w:hAnsi="Times New Roman" w:cs="Times New Roman"/>
          <w:b/>
          <w:bCs/>
          <w:sz w:val="24"/>
          <w:szCs w:val="24"/>
          <w:lang w:val="uk-UA"/>
        </w:rPr>
      </w:pPr>
    </w:p>
    <w:p w14:paraId="2776DD44" w14:textId="77777777" w:rsidR="009963E7" w:rsidRDefault="009963E7" w:rsidP="009963E7">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6133546" w14:textId="77777777" w:rsidR="009963E7" w:rsidRDefault="009963E7" w:rsidP="009963E7">
      <w:pPr>
        <w:suppressAutoHyphens/>
        <w:spacing w:line="360" w:lineRule="auto"/>
        <w:jc w:val="center"/>
        <w:rPr>
          <w:rFonts w:ascii="Times New Roman" w:hAnsi="Times New Roman" w:cs="Times New Roman"/>
          <w:b/>
          <w:bCs/>
          <w:sz w:val="28"/>
          <w:szCs w:val="28"/>
          <w:lang w:val="uk-UA"/>
        </w:rPr>
      </w:pPr>
    </w:p>
    <w:p w14:paraId="79EF816A" w14:textId="77777777" w:rsidR="009963E7" w:rsidRDefault="009963E7" w:rsidP="009963E7">
      <w:pPr>
        <w:spacing w:after="0" w:line="276" w:lineRule="auto"/>
        <w:jc w:val="center"/>
        <w:rPr>
          <w:rFonts w:ascii="Times New Roman" w:hAnsi="Times New Roman" w:cs="Times New Roman"/>
          <w:b/>
          <w:sz w:val="28"/>
          <w:szCs w:val="28"/>
          <w:lang w:val="uk-UA"/>
        </w:rPr>
      </w:pPr>
      <w:r w:rsidRPr="00B37B92">
        <w:rPr>
          <w:rFonts w:ascii="Times New Roman" w:hAnsi="Times New Roman" w:cs="Times New Roman"/>
          <w:b/>
          <w:bCs/>
          <w:sz w:val="28"/>
          <w:szCs w:val="28"/>
          <w:lang w:val="uk-UA"/>
        </w:rPr>
        <w:t>Код ДК 021:20</w:t>
      </w:r>
      <w:bookmarkStart w:id="1" w:name="n48"/>
      <w:bookmarkEnd w:id="1"/>
      <w:r w:rsidRPr="00B37B92">
        <w:rPr>
          <w:rFonts w:ascii="Times New Roman" w:hAnsi="Times New Roman" w:cs="Times New Roman"/>
          <w:b/>
          <w:bCs/>
          <w:sz w:val="28"/>
          <w:szCs w:val="28"/>
          <w:lang w:val="uk-UA"/>
        </w:rPr>
        <w:t xml:space="preserve">15 </w:t>
      </w:r>
      <w:bookmarkStart w:id="2" w:name="_Hlk152679168"/>
      <w:r w:rsidRPr="00B37B92">
        <w:rPr>
          <w:rFonts w:ascii="Times New Roman" w:hAnsi="Times New Roman" w:cs="Times New Roman"/>
          <w:b/>
          <w:bCs/>
          <w:sz w:val="28"/>
          <w:szCs w:val="28"/>
          <w:lang w:val="uk-UA"/>
        </w:rPr>
        <w:t xml:space="preserve"> </w:t>
      </w:r>
      <w:bookmarkEnd w:id="2"/>
      <w:r w:rsidRPr="00B37B92">
        <w:rPr>
          <w:rFonts w:ascii="Times New Roman" w:hAnsi="Times New Roman" w:cs="Times New Roman"/>
          <w:b/>
          <w:bCs/>
          <w:sz w:val="28"/>
          <w:szCs w:val="28"/>
          <w:lang w:val="uk-UA"/>
        </w:rPr>
        <w:t>34940000-8 Залізничне обладнання</w:t>
      </w:r>
      <w:r w:rsidRPr="00B37B92">
        <w:rPr>
          <w:rFonts w:ascii="Times New Roman" w:hAnsi="Times New Roman" w:cs="Times New Roman"/>
          <w:b/>
          <w:sz w:val="28"/>
          <w:szCs w:val="28"/>
          <w:lang w:val="uk-UA"/>
        </w:rPr>
        <w:t xml:space="preserve"> </w:t>
      </w:r>
    </w:p>
    <w:p w14:paraId="7444A82E" w14:textId="77777777" w:rsidR="009963E7" w:rsidRPr="00B37B92" w:rsidRDefault="009963E7" w:rsidP="009963E7">
      <w:pPr>
        <w:spacing w:after="0" w:line="276" w:lineRule="auto"/>
        <w:jc w:val="center"/>
        <w:rPr>
          <w:rStyle w:val="a5"/>
          <w:rFonts w:ascii="Times New Roman" w:hAnsi="Times New Roman" w:cs="Times New Roman"/>
          <w:sz w:val="28"/>
          <w:szCs w:val="28"/>
          <w:lang w:val="uk-UA"/>
        </w:rPr>
      </w:pPr>
      <w:r w:rsidRPr="00B37B92">
        <w:rPr>
          <w:rFonts w:ascii="Times New Roman" w:hAnsi="Times New Roman" w:cs="Times New Roman"/>
          <w:b/>
          <w:sz w:val="28"/>
          <w:szCs w:val="28"/>
          <w:lang w:val="uk-UA"/>
        </w:rPr>
        <w:t>(</w:t>
      </w:r>
      <w:r w:rsidRPr="00B37B92">
        <w:rPr>
          <w:rStyle w:val="a5"/>
          <w:rFonts w:ascii="Times New Roman" w:hAnsi="Times New Roman" w:cs="Times New Roman"/>
          <w:sz w:val="28"/>
          <w:szCs w:val="28"/>
          <w:lang w:val="uk-UA"/>
        </w:rPr>
        <w:t>Частини залізничних колій</w:t>
      </w:r>
      <w:r w:rsidRPr="00B37B92">
        <w:rPr>
          <w:rFonts w:ascii="Times New Roman" w:hAnsi="Times New Roman" w:cs="Times New Roman"/>
          <w:b/>
          <w:sz w:val="28"/>
          <w:szCs w:val="28"/>
          <w:lang w:val="uk-UA"/>
        </w:rPr>
        <w:t>)</w:t>
      </w:r>
    </w:p>
    <w:p w14:paraId="08F4E37A" w14:textId="77777777" w:rsidR="009963E7" w:rsidRPr="00EE58C8" w:rsidRDefault="009963E7" w:rsidP="009963E7">
      <w:pPr>
        <w:jc w:val="center"/>
        <w:rPr>
          <w:rFonts w:ascii="Times New Roman" w:hAnsi="Times New Roman" w:cs="Times New Roman"/>
          <w:b/>
          <w:sz w:val="28"/>
          <w:szCs w:val="28"/>
          <w:lang w:val="uk-UA"/>
        </w:rPr>
      </w:pPr>
    </w:p>
    <w:p w14:paraId="35C76F0D" w14:textId="77777777" w:rsidR="009963E7" w:rsidRPr="00707E17" w:rsidRDefault="009963E7" w:rsidP="009963E7">
      <w:pPr>
        <w:spacing w:line="360" w:lineRule="auto"/>
        <w:ind w:firstLine="567"/>
        <w:jc w:val="both"/>
        <w:rPr>
          <w:rFonts w:ascii="Times New Roman" w:eastAsia="Times New Roman" w:hAnsi="Times New Roman" w:cs="Times New Roman"/>
          <w:b/>
          <w:bCs/>
          <w:sz w:val="28"/>
          <w:szCs w:val="28"/>
          <w:lang w:val="uk-UA" w:eastAsia="ru-RU"/>
        </w:rPr>
      </w:pPr>
      <w:r w:rsidRPr="00707E17">
        <w:rPr>
          <w:rFonts w:ascii="Times New Roman" w:hAnsi="Times New Roman" w:cs="Times New Roman"/>
          <w:sz w:val="28"/>
          <w:szCs w:val="28"/>
          <w:lang w:val="uk-UA"/>
        </w:rPr>
        <w:t xml:space="preserve">ПАТ «Центренерго» оголошено відкриті торги з особливостями </w:t>
      </w:r>
      <w:r w:rsidRPr="00707E17">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707E17">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707E17">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7E17">
        <w:rPr>
          <w:rFonts w:ascii="Times New Roman" w:eastAsia="Times New Roman" w:hAnsi="Times New Roman" w:cs="Times New Roman"/>
          <w:sz w:val="28"/>
          <w:szCs w:val="28"/>
          <w:lang w:val="uk-UA" w:eastAsia="ru-RU"/>
        </w:rPr>
        <w:t xml:space="preserve"> </w:t>
      </w:r>
      <w:r w:rsidRPr="00707E17">
        <w:rPr>
          <w:rFonts w:ascii="Times New Roman" w:hAnsi="Times New Roman" w:cs="Times New Roman"/>
          <w:sz w:val="28"/>
          <w:szCs w:val="28"/>
          <w:lang w:val="uk-UA"/>
        </w:rPr>
        <w:t xml:space="preserve">на закупівлю: Код ДК 021:2015  </w:t>
      </w:r>
      <w:r w:rsidRPr="00B37B92">
        <w:rPr>
          <w:rFonts w:ascii="Times New Roman" w:hAnsi="Times New Roman" w:cs="Times New Roman"/>
          <w:b/>
          <w:bCs/>
          <w:sz w:val="28"/>
          <w:szCs w:val="28"/>
          <w:lang w:val="uk-UA"/>
        </w:rPr>
        <w:t>34940000-8 Залізничне обладнання</w:t>
      </w:r>
      <w:r w:rsidRPr="00B37B92">
        <w:rPr>
          <w:rFonts w:ascii="Times New Roman" w:hAnsi="Times New Roman" w:cs="Times New Roman"/>
          <w:b/>
          <w:sz w:val="28"/>
          <w:szCs w:val="28"/>
          <w:lang w:val="uk-UA"/>
        </w:rPr>
        <w:t xml:space="preserve"> (</w:t>
      </w:r>
      <w:r w:rsidRPr="00B37B92">
        <w:rPr>
          <w:rStyle w:val="a5"/>
          <w:rFonts w:ascii="Times New Roman" w:hAnsi="Times New Roman" w:cs="Times New Roman"/>
          <w:sz w:val="28"/>
          <w:szCs w:val="28"/>
          <w:lang w:val="uk-UA"/>
        </w:rPr>
        <w:t>Частини залізничних колій</w:t>
      </w:r>
      <w:r w:rsidRPr="00B37B92">
        <w:rPr>
          <w:rFonts w:ascii="Times New Roman" w:hAnsi="Times New Roman" w:cs="Times New Roman"/>
          <w:b/>
          <w:sz w:val="28"/>
          <w:szCs w:val="28"/>
          <w:lang w:val="uk-UA"/>
        </w:rPr>
        <w:t>),</w:t>
      </w:r>
      <w:r w:rsidRPr="00B37B92">
        <w:rPr>
          <w:rFonts w:ascii="Times New Roman" w:eastAsia="Times New Roman" w:hAnsi="Times New Roman" w:cs="Times New Roman"/>
          <w:b/>
          <w:bCs/>
          <w:sz w:val="28"/>
          <w:szCs w:val="28"/>
          <w:lang w:val="uk-UA" w:eastAsia="ru-RU"/>
        </w:rPr>
        <w:t xml:space="preserve"> </w:t>
      </w:r>
      <w:r w:rsidRPr="00B37B92">
        <w:rPr>
          <w:rFonts w:ascii="Times New Roman" w:hAnsi="Times New Roman" w:cs="Times New Roman"/>
          <w:sz w:val="28"/>
          <w:szCs w:val="28"/>
          <w:lang w:val="uk-UA"/>
        </w:rPr>
        <w:t>для потреб Зміївської</w:t>
      </w:r>
      <w:r w:rsidRPr="00707E17">
        <w:rPr>
          <w:rFonts w:ascii="Times New Roman" w:hAnsi="Times New Roman" w:cs="Times New Roman"/>
          <w:sz w:val="28"/>
          <w:szCs w:val="28"/>
          <w:lang w:val="uk-UA"/>
        </w:rPr>
        <w:t xml:space="preserve"> ТЕС ПАТ «Центренерго»</w:t>
      </w:r>
      <w:r w:rsidRPr="00707E17">
        <w:rPr>
          <w:rFonts w:ascii="Times New Roman" w:eastAsia="Times New Roman" w:hAnsi="Times New Roman" w:cs="Times New Roman"/>
          <w:b/>
          <w:bCs/>
          <w:sz w:val="28"/>
          <w:szCs w:val="28"/>
          <w:lang w:val="uk-UA" w:eastAsia="ru-RU"/>
        </w:rPr>
        <w:t>.</w:t>
      </w:r>
    </w:p>
    <w:p w14:paraId="3EFC143F" w14:textId="77777777" w:rsidR="009963E7" w:rsidRPr="00030122" w:rsidRDefault="009963E7" w:rsidP="009963E7">
      <w:pPr>
        <w:spacing w:before="120" w:after="120" w:line="360" w:lineRule="auto"/>
        <w:ind w:firstLine="567"/>
        <w:jc w:val="both"/>
        <w:rPr>
          <w:rFonts w:ascii="Times New Roman" w:hAnsi="Times New Roman" w:cs="Times New Roman"/>
          <w:sz w:val="28"/>
          <w:szCs w:val="28"/>
          <w:lang w:val="uk-UA"/>
        </w:rPr>
      </w:pPr>
      <w:r w:rsidRPr="00E81626">
        <w:rPr>
          <w:rFonts w:ascii="Times New Roman" w:hAnsi="Times New Roman" w:cs="Times New Roman"/>
          <w:sz w:val="28"/>
          <w:szCs w:val="28"/>
          <w:lang w:val="uk-UA"/>
        </w:rPr>
        <w:t>Посилання на процедуру закупівлі в електронній системі закупівель:</w:t>
      </w:r>
    </w:p>
    <w:p w14:paraId="67A19C83" w14:textId="77777777" w:rsidR="009963E7" w:rsidRPr="00E81626" w:rsidRDefault="009963E7" w:rsidP="009963E7">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7" w:history="1">
        <w:r w:rsidRPr="00E81626">
          <w:rPr>
            <w:rStyle w:val="a3"/>
            <w:rFonts w:ascii="Times New Roman" w:hAnsi="Times New Roman" w:cs="Times New Roman"/>
            <w:b/>
            <w:bCs/>
            <w:color w:val="auto"/>
            <w:sz w:val="28"/>
            <w:szCs w:val="28"/>
            <w:lang w:val="en-US"/>
          </w:rPr>
          <w:t>https</w:t>
        </w:r>
        <w:r w:rsidRPr="00E81626">
          <w:rPr>
            <w:rStyle w:val="a3"/>
            <w:rFonts w:ascii="Times New Roman" w:hAnsi="Times New Roman" w:cs="Times New Roman"/>
            <w:b/>
            <w:bCs/>
            <w:color w:val="auto"/>
            <w:sz w:val="28"/>
            <w:szCs w:val="28"/>
            <w:lang w:val="uk-UA"/>
          </w:rPr>
          <w:t>://</w:t>
        </w:r>
        <w:proofErr w:type="spellStart"/>
        <w:r w:rsidRPr="00E81626">
          <w:rPr>
            <w:rStyle w:val="a3"/>
            <w:rFonts w:ascii="Times New Roman" w:hAnsi="Times New Roman" w:cs="Times New Roman"/>
            <w:b/>
            <w:bCs/>
            <w:color w:val="auto"/>
            <w:sz w:val="28"/>
            <w:szCs w:val="28"/>
            <w:lang w:val="en-US"/>
          </w:rPr>
          <w:t>prozorro</w:t>
        </w:r>
        <w:proofErr w:type="spellEnd"/>
        <w:r w:rsidRPr="00E81626">
          <w:rPr>
            <w:rStyle w:val="a3"/>
            <w:rFonts w:ascii="Times New Roman" w:hAnsi="Times New Roman" w:cs="Times New Roman"/>
            <w:b/>
            <w:bCs/>
            <w:color w:val="auto"/>
            <w:sz w:val="28"/>
            <w:szCs w:val="28"/>
            <w:lang w:val="uk-UA"/>
          </w:rPr>
          <w:t>.</w:t>
        </w:r>
        <w:r w:rsidRPr="00E81626">
          <w:rPr>
            <w:rStyle w:val="a3"/>
            <w:rFonts w:ascii="Times New Roman" w:hAnsi="Times New Roman" w:cs="Times New Roman"/>
            <w:b/>
            <w:bCs/>
            <w:color w:val="auto"/>
            <w:sz w:val="28"/>
            <w:szCs w:val="28"/>
            <w:lang w:val="en-US"/>
          </w:rPr>
          <w:t>gov</w:t>
        </w:r>
        <w:r w:rsidRPr="00E81626">
          <w:rPr>
            <w:rStyle w:val="a3"/>
            <w:rFonts w:ascii="Times New Roman" w:hAnsi="Times New Roman" w:cs="Times New Roman"/>
            <w:b/>
            <w:bCs/>
            <w:color w:val="auto"/>
            <w:sz w:val="28"/>
            <w:szCs w:val="28"/>
            <w:lang w:val="uk-UA"/>
          </w:rPr>
          <w:t>.</w:t>
        </w:r>
        <w:proofErr w:type="spellStart"/>
        <w:r w:rsidRPr="00E81626">
          <w:rPr>
            <w:rStyle w:val="a3"/>
            <w:rFonts w:ascii="Times New Roman" w:hAnsi="Times New Roman" w:cs="Times New Roman"/>
            <w:b/>
            <w:bCs/>
            <w:color w:val="auto"/>
            <w:sz w:val="28"/>
            <w:szCs w:val="28"/>
            <w:lang w:val="en-US"/>
          </w:rPr>
          <w:t>ua</w:t>
        </w:r>
        <w:proofErr w:type="spellEnd"/>
        <w:r w:rsidRPr="00E81626">
          <w:rPr>
            <w:rStyle w:val="a3"/>
            <w:rFonts w:ascii="Times New Roman" w:hAnsi="Times New Roman" w:cs="Times New Roman"/>
            <w:b/>
            <w:bCs/>
            <w:color w:val="auto"/>
            <w:sz w:val="28"/>
            <w:szCs w:val="28"/>
            <w:lang w:val="uk-UA"/>
          </w:rPr>
          <w:t>/</w:t>
        </w:r>
        <w:r w:rsidRPr="00E81626">
          <w:rPr>
            <w:rStyle w:val="a3"/>
            <w:rFonts w:ascii="Times New Roman" w:hAnsi="Times New Roman" w:cs="Times New Roman"/>
            <w:b/>
            <w:bCs/>
            <w:color w:val="auto"/>
            <w:sz w:val="28"/>
            <w:szCs w:val="28"/>
            <w:lang w:val="en-US"/>
          </w:rPr>
          <w:t>tender</w:t>
        </w:r>
        <w:r w:rsidRPr="00E81626">
          <w:rPr>
            <w:rStyle w:val="a3"/>
            <w:rFonts w:ascii="Times New Roman" w:hAnsi="Times New Roman" w:cs="Times New Roman"/>
            <w:b/>
            <w:bCs/>
            <w:color w:val="auto"/>
            <w:sz w:val="28"/>
            <w:szCs w:val="28"/>
            <w:lang w:val="uk-UA"/>
          </w:rPr>
          <w:t>/</w:t>
        </w:r>
        <w:r w:rsidRPr="00E81626">
          <w:rPr>
            <w:rStyle w:val="a3"/>
            <w:rFonts w:ascii="Times New Roman" w:hAnsi="Times New Roman" w:cs="Times New Roman"/>
            <w:b/>
            <w:bCs/>
            <w:color w:val="auto"/>
            <w:sz w:val="28"/>
            <w:szCs w:val="28"/>
          </w:rPr>
          <w:t>UA</w:t>
        </w:r>
        <w:r w:rsidRPr="00E81626">
          <w:rPr>
            <w:rStyle w:val="a3"/>
            <w:rFonts w:ascii="Times New Roman" w:hAnsi="Times New Roman" w:cs="Times New Roman"/>
            <w:b/>
            <w:bCs/>
            <w:color w:val="auto"/>
            <w:sz w:val="28"/>
            <w:szCs w:val="28"/>
            <w:lang w:val="uk-UA"/>
          </w:rPr>
          <w:t>-2023-12-15-010390-</w:t>
        </w:r>
        <w:r w:rsidRPr="00E81626">
          <w:rPr>
            <w:rStyle w:val="a3"/>
            <w:rFonts w:ascii="Times New Roman" w:hAnsi="Times New Roman" w:cs="Times New Roman"/>
            <w:b/>
            <w:bCs/>
            <w:color w:val="auto"/>
            <w:sz w:val="28"/>
            <w:szCs w:val="28"/>
          </w:rPr>
          <w:t>a</w:t>
        </w:r>
      </w:hyperlink>
      <w:r w:rsidRPr="00E81626">
        <w:rPr>
          <w:rStyle w:val="a3"/>
          <w:rFonts w:ascii="Times New Roman" w:hAnsi="Times New Roman" w:cs="Times New Roman"/>
          <w:b/>
          <w:bCs/>
          <w:color w:val="auto"/>
          <w:sz w:val="28"/>
          <w:szCs w:val="28"/>
          <w:lang w:val="uk-UA"/>
        </w:rPr>
        <w:t xml:space="preserve"> </w:t>
      </w:r>
    </w:p>
    <w:p w14:paraId="3DFE2F72" w14:textId="77777777" w:rsidR="009963E7" w:rsidRDefault="009963E7" w:rsidP="009963E7">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5B6F0ACB" w14:textId="77777777" w:rsidR="009963E7" w:rsidRPr="00030122" w:rsidRDefault="009963E7" w:rsidP="009963E7">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Замовника з метою забезпечення виконання позапланових робіт з ремонту стрілочних переводів СП №37, 11, 13 на Зміївській ТЕС.</w:t>
      </w:r>
    </w:p>
    <w:p w14:paraId="5AFADE1B" w14:textId="77777777" w:rsidR="009963E7" w:rsidRDefault="009963E7" w:rsidP="001B2159">
      <w:pPr>
        <w:rPr>
          <w:rFonts w:ascii="Times New Roman" w:hAnsi="Times New Roman" w:cs="Times New Roman"/>
          <w:b/>
          <w:bCs/>
          <w:sz w:val="24"/>
          <w:szCs w:val="24"/>
          <w:lang w:val="uk-UA"/>
        </w:rPr>
      </w:pPr>
    </w:p>
    <w:p w14:paraId="61A25F0B" w14:textId="77777777" w:rsidR="009963E7" w:rsidRDefault="009963E7" w:rsidP="001B2159">
      <w:pPr>
        <w:rPr>
          <w:rFonts w:ascii="Times New Roman" w:hAnsi="Times New Roman" w:cs="Times New Roman"/>
          <w:b/>
          <w:bCs/>
          <w:sz w:val="24"/>
          <w:szCs w:val="24"/>
          <w:lang w:val="uk-UA"/>
        </w:rPr>
      </w:pPr>
    </w:p>
    <w:p w14:paraId="016EABF6" w14:textId="77777777" w:rsidR="009963E7" w:rsidRDefault="009963E7" w:rsidP="001B2159">
      <w:pPr>
        <w:rPr>
          <w:rFonts w:ascii="Times New Roman" w:hAnsi="Times New Roman" w:cs="Times New Roman"/>
          <w:b/>
          <w:bCs/>
          <w:sz w:val="24"/>
          <w:szCs w:val="24"/>
          <w:lang w:val="uk-UA"/>
        </w:rPr>
      </w:pPr>
    </w:p>
    <w:p w14:paraId="3DBDC528" w14:textId="77777777" w:rsidR="009963E7" w:rsidRDefault="009963E7" w:rsidP="001B2159">
      <w:pPr>
        <w:rPr>
          <w:rFonts w:ascii="Times New Roman" w:hAnsi="Times New Roman" w:cs="Times New Roman"/>
          <w:b/>
          <w:bCs/>
          <w:sz w:val="24"/>
          <w:szCs w:val="24"/>
          <w:lang w:val="uk-UA"/>
        </w:rPr>
      </w:pPr>
    </w:p>
    <w:p w14:paraId="4E4CD1BC" w14:textId="77777777" w:rsidR="009963E7" w:rsidRPr="00551AA8" w:rsidRDefault="009963E7" w:rsidP="009963E7">
      <w:pPr>
        <w:pStyle w:val="1"/>
        <w:shd w:val="clear" w:color="auto" w:fill="FFFFFF"/>
        <w:spacing w:before="0" w:beforeAutospacing="0" w:after="0" w:afterAutospacing="0" w:line="360" w:lineRule="auto"/>
        <w:jc w:val="both"/>
        <w:rPr>
          <w:sz w:val="28"/>
          <w:szCs w:val="28"/>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 xml:space="preserve">Код ДК 021:2015 </w:t>
      </w:r>
      <w:r w:rsidRPr="008508B1">
        <w:rPr>
          <w:sz w:val="28"/>
          <w:szCs w:val="28"/>
        </w:rPr>
        <w:t>31220000-4 Елементи електричних схем (Реле).</w:t>
      </w:r>
    </w:p>
    <w:p w14:paraId="74170AF6" w14:textId="77777777" w:rsidR="009963E7" w:rsidRPr="00F719EE" w:rsidRDefault="009963E7" w:rsidP="009963E7">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8508B1">
        <w:rPr>
          <w:sz w:val="28"/>
          <w:szCs w:val="28"/>
        </w:rPr>
        <w:t>31220000-4 Елементи електричних схем (Реле)</w:t>
      </w:r>
      <w:r w:rsidRPr="00551AA8">
        <w:rPr>
          <w:sz w:val="28"/>
          <w:szCs w:val="28"/>
        </w:rPr>
        <w:t>.</w:t>
      </w:r>
    </w:p>
    <w:p w14:paraId="330C6E43" w14:textId="77777777" w:rsidR="009963E7" w:rsidRPr="00A33DC1" w:rsidRDefault="009963E7" w:rsidP="009963E7">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7EEED395" w14:textId="77777777" w:rsidR="009963E7" w:rsidRPr="008508B1" w:rsidRDefault="009963E7" w:rsidP="009963E7">
      <w:pPr>
        <w:shd w:val="clear" w:color="auto" w:fill="FFFFFF"/>
        <w:spacing w:after="120" w:line="360" w:lineRule="auto"/>
        <w:jc w:val="center"/>
        <w:rPr>
          <w:rStyle w:val="a3"/>
          <w:rFonts w:ascii="Times New Roman" w:hAnsi="Times New Roman" w:cs="Times New Roman"/>
          <w:i/>
          <w:iCs/>
          <w:color w:val="auto"/>
          <w:sz w:val="28"/>
          <w:szCs w:val="28"/>
        </w:rPr>
      </w:pPr>
      <w:hyperlink r:id="rId8" w:history="1">
        <w:r w:rsidRPr="00CF60CC">
          <w:rPr>
            <w:rStyle w:val="a3"/>
            <w:rFonts w:ascii="Times New Roman" w:hAnsi="Times New Roman" w:cs="Times New Roman"/>
            <w:i/>
            <w:iCs/>
            <w:color w:val="auto"/>
            <w:sz w:val="28"/>
            <w:szCs w:val="28"/>
            <w:lang w:val="en-US"/>
          </w:rPr>
          <w:t>https</w:t>
        </w:r>
        <w:r w:rsidRPr="008508B1">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8508B1">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8508B1">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8508B1">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8508B1">
          <w:rPr>
            <w:rStyle w:val="a3"/>
            <w:rFonts w:ascii="Times New Roman" w:hAnsi="Times New Roman" w:cs="Times New Roman"/>
            <w:i/>
            <w:iCs/>
            <w:color w:val="auto"/>
            <w:sz w:val="28"/>
            <w:szCs w:val="28"/>
          </w:rPr>
          <w:t>/</w:t>
        </w:r>
      </w:hyperlink>
      <w:hyperlink r:id="rId9" w:tgtFrame="_blank" w:history="1">
        <w:r w:rsidRPr="008508B1">
          <w:rPr>
            <w:rStyle w:val="a3"/>
            <w:rFonts w:ascii="Times New Roman" w:hAnsi="Times New Roman" w:cs="Times New Roman"/>
            <w:i/>
            <w:iCs/>
            <w:color w:val="auto"/>
            <w:sz w:val="28"/>
            <w:szCs w:val="28"/>
            <w:lang w:val="en-US"/>
          </w:rPr>
          <w:t>UA</w:t>
        </w:r>
        <w:r w:rsidRPr="009963E7">
          <w:rPr>
            <w:rStyle w:val="a3"/>
            <w:rFonts w:ascii="Times New Roman" w:hAnsi="Times New Roman" w:cs="Times New Roman"/>
            <w:i/>
            <w:iCs/>
            <w:color w:val="auto"/>
            <w:sz w:val="28"/>
            <w:szCs w:val="28"/>
          </w:rPr>
          <w:t>-2023-12-15-014146-</w:t>
        </w:r>
        <w:r w:rsidRPr="008508B1">
          <w:rPr>
            <w:rStyle w:val="a3"/>
            <w:rFonts w:ascii="Times New Roman" w:hAnsi="Times New Roman" w:cs="Times New Roman"/>
            <w:i/>
            <w:iCs/>
            <w:color w:val="auto"/>
            <w:sz w:val="28"/>
            <w:szCs w:val="28"/>
            <w:lang w:val="en-US"/>
          </w:rPr>
          <w:t>a</w:t>
        </w:r>
      </w:hyperlink>
    </w:p>
    <w:p w14:paraId="2B37F3C4" w14:textId="77777777" w:rsidR="009963E7" w:rsidRDefault="009963E7" w:rsidP="009963E7">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1C8F6AC4" w14:textId="77777777" w:rsidR="009963E7" w:rsidRPr="00912188" w:rsidRDefault="009963E7" w:rsidP="009963E7">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9CF419A" w14:textId="77777777" w:rsidR="009963E7" w:rsidRDefault="009963E7" w:rsidP="001B2159">
      <w:pPr>
        <w:rPr>
          <w:rFonts w:ascii="Times New Roman" w:hAnsi="Times New Roman" w:cs="Times New Roman"/>
          <w:b/>
          <w:bCs/>
          <w:sz w:val="24"/>
          <w:szCs w:val="24"/>
          <w:lang w:val="uk-UA"/>
        </w:rPr>
      </w:pPr>
    </w:p>
    <w:p w14:paraId="5501867E" w14:textId="77777777" w:rsidR="009963E7" w:rsidRDefault="009963E7" w:rsidP="001B2159">
      <w:pPr>
        <w:rPr>
          <w:rFonts w:ascii="Times New Roman" w:hAnsi="Times New Roman" w:cs="Times New Roman"/>
          <w:b/>
          <w:bCs/>
          <w:sz w:val="24"/>
          <w:szCs w:val="24"/>
          <w:lang w:val="uk-UA"/>
        </w:rPr>
      </w:pPr>
    </w:p>
    <w:p w14:paraId="05174BFE" w14:textId="77777777" w:rsidR="009963E7" w:rsidRDefault="009963E7" w:rsidP="001B2159">
      <w:pPr>
        <w:rPr>
          <w:rFonts w:ascii="Times New Roman" w:hAnsi="Times New Roman" w:cs="Times New Roman"/>
          <w:b/>
          <w:bCs/>
          <w:sz w:val="24"/>
          <w:szCs w:val="24"/>
          <w:lang w:val="uk-UA"/>
        </w:rPr>
      </w:pPr>
    </w:p>
    <w:p w14:paraId="2DC4DF72" w14:textId="77777777" w:rsidR="009963E7" w:rsidRDefault="009963E7" w:rsidP="001B2159">
      <w:pPr>
        <w:rPr>
          <w:rFonts w:ascii="Times New Roman" w:hAnsi="Times New Roman" w:cs="Times New Roman"/>
          <w:b/>
          <w:bCs/>
          <w:sz w:val="24"/>
          <w:szCs w:val="24"/>
          <w:lang w:val="uk-UA"/>
        </w:rPr>
      </w:pPr>
    </w:p>
    <w:p w14:paraId="0FF9D58A" w14:textId="77777777" w:rsidR="009963E7" w:rsidRDefault="009963E7" w:rsidP="001B2159">
      <w:pPr>
        <w:rPr>
          <w:rFonts w:ascii="Times New Roman" w:hAnsi="Times New Roman" w:cs="Times New Roman"/>
          <w:b/>
          <w:bCs/>
          <w:sz w:val="24"/>
          <w:szCs w:val="24"/>
          <w:lang w:val="uk-UA"/>
        </w:rPr>
      </w:pPr>
    </w:p>
    <w:p w14:paraId="525BB49F" w14:textId="77777777" w:rsidR="009963E7" w:rsidRDefault="009963E7" w:rsidP="001B2159">
      <w:pPr>
        <w:rPr>
          <w:rFonts w:ascii="Times New Roman" w:hAnsi="Times New Roman" w:cs="Times New Roman"/>
          <w:b/>
          <w:bCs/>
          <w:sz w:val="24"/>
          <w:szCs w:val="24"/>
          <w:lang w:val="uk-UA"/>
        </w:rPr>
      </w:pPr>
    </w:p>
    <w:p w14:paraId="12459B6A" w14:textId="77777777" w:rsidR="009963E7" w:rsidRDefault="009963E7" w:rsidP="001B2159">
      <w:pPr>
        <w:rPr>
          <w:rFonts w:ascii="Times New Roman" w:hAnsi="Times New Roman" w:cs="Times New Roman"/>
          <w:b/>
          <w:bCs/>
          <w:sz w:val="24"/>
          <w:szCs w:val="24"/>
          <w:lang w:val="uk-UA"/>
        </w:rPr>
      </w:pPr>
    </w:p>
    <w:p w14:paraId="157795D3" w14:textId="77777777" w:rsidR="009963E7" w:rsidRDefault="009963E7" w:rsidP="001B2159">
      <w:pPr>
        <w:rPr>
          <w:rFonts w:ascii="Times New Roman" w:hAnsi="Times New Roman" w:cs="Times New Roman"/>
          <w:b/>
          <w:bCs/>
          <w:sz w:val="24"/>
          <w:szCs w:val="24"/>
          <w:lang w:val="uk-UA"/>
        </w:rPr>
      </w:pPr>
    </w:p>
    <w:p w14:paraId="5C8492F0" w14:textId="77777777" w:rsidR="009963E7" w:rsidRDefault="009963E7" w:rsidP="001B2159">
      <w:pPr>
        <w:rPr>
          <w:rFonts w:ascii="Times New Roman" w:hAnsi="Times New Roman" w:cs="Times New Roman"/>
          <w:b/>
          <w:bCs/>
          <w:sz w:val="24"/>
          <w:szCs w:val="24"/>
          <w:lang w:val="uk-UA"/>
        </w:rPr>
      </w:pPr>
    </w:p>
    <w:p w14:paraId="2BE73645" w14:textId="77777777" w:rsidR="009963E7" w:rsidRDefault="009963E7" w:rsidP="001B2159">
      <w:pPr>
        <w:rPr>
          <w:rFonts w:ascii="Times New Roman" w:hAnsi="Times New Roman" w:cs="Times New Roman"/>
          <w:b/>
          <w:bCs/>
          <w:sz w:val="24"/>
          <w:szCs w:val="24"/>
          <w:lang w:val="uk-UA"/>
        </w:rPr>
      </w:pPr>
    </w:p>
    <w:p w14:paraId="6019BC06" w14:textId="77777777" w:rsidR="009963E7" w:rsidRPr="00D05D63" w:rsidRDefault="009963E7" w:rsidP="009963E7">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bookmarkStart w:id="4" w:name="_Hlk149833883"/>
      <w:r w:rsidRPr="00D924AC">
        <w:rPr>
          <w:rFonts w:ascii="Times New Roman" w:eastAsia="Calibri" w:hAnsi="Times New Roman" w:cs="Times New Roman"/>
          <w:b/>
          <w:bCs/>
          <w:sz w:val="28"/>
          <w:szCs w:val="28"/>
          <w:shd w:val="clear" w:color="auto" w:fill="FFFFFF"/>
          <w:lang w:val="uk-UA"/>
        </w:rPr>
        <w:t xml:space="preserve">48460000-0 Пакети аналітичного, наукового, математичного чи </w:t>
      </w:r>
      <w:proofErr w:type="spellStart"/>
      <w:r w:rsidRPr="00D924AC">
        <w:rPr>
          <w:rFonts w:ascii="Times New Roman" w:eastAsia="Calibri" w:hAnsi="Times New Roman" w:cs="Times New Roman"/>
          <w:b/>
          <w:bCs/>
          <w:sz w:val="28"/>
          <w:szCs w:val="28"/>
          <w:shd w:val="clear" w:color="auto" w:fill="FFFFFF"/>
          <w:lang w:val="uk-UA"/>
        </w:rPr>
        <w:t>прогнозувального</w:t>
      </w:r>
      <w:proofErr w:type="spellEnd"/>
      <w:r w:rsidRPr="00D924AC">
        <w:rPr>
          <w:rFonts w:ascii="Times New Roman" w:eastAsia="Calibri" w:hAnsi="Times New Roman" w:cs="Times New Roman"/>
          <w:b/>
          <w:bCs/>
          <w:sz w:val="28"/>
          <w:szCs w:val="28"/>
          <w:shd w:val="clear" w:color="auto" w:fill="FFFFFF"/>
          <w:lang w:val="uk-UA"/>
        </w:rPr>
        <w:t xml:space="preserve"> програмного забезпечення (</w:t>
      </w:r>
      <w:proofErr w:type="spellStart"/>
      <w:r w:rsidRPr="00D924AC">
        <w:rPr>
          <w:rFonts w:ascii="Times New Roman" w:eastAsia="Calibri" w:hAnsi="Times New Roman" w:cs="Times New Roman"/>
          <w:b/>
          <w:bCs/>
          <w:sz w:val="28"/>
          <w:szCs w:val="28"/>
          <w:shd w:val="clear" w:color="auto" w:fill="FFFFFF"/>
          <w:lang w:val="uk-UA"/>
        </w:rPr>
        <w:t>Субліцензійне</w:t>
      </w:r>
      <w:proofErr w:type="spellEnd"/>
      <w:r w:rsidRPr="00D924AC">
        <w:rPr>
          <w:rFonts w:ascii="Times New Roman" w:eastAsia="Calibri" w:hAnsi="Times New Roman" w:cs="Times New Roman"/>
          <w:b/>
          <w:bCs/>
          <w:sz w:val="28"/>
          <w:szCs w:val="28"/>
          <w:shd w:val="clear" w:color="auto" w:fill="FFFFFF"/>
          <w:lang w:val="uk-UA"/>
        </w:rPr>
        <w:t xml:space="preserve"> право на використання </w:t>
      </w:r>
      <w:proofErr w:type="spellStart"/>
      <w:r w:rsidRPr="00D924AC">
        <w:rPr>
          <w:rFonts w:ascii="Times New Roman" w:eastAsia="Calibri" w:hAnsi="Times New Roman" w:cs="Times New Roman"/>
          <w:b/>
          <w:bCs/>
          <w:sz w:val="28"/>
          <w:szCs w:val="28"/>
          <w:shd w:val="clear" w:color="auto" w:fill="FFFFFF"/>
          <w:lang w:val="uk-UA"/>
        </w:rPr>
        <w:t>компютерної</w:t>
      </w:r>
      <w:proofErr w:type="spellEnd"/>
      <w:r w:rsidRPr="00D924AC">
        <w:rPr>
          <w:rFonts w:ascii="Times New Roman" w:eastAsia="Calibri" w:hAnsi="Times New Roman" w:cs="Times New Roman"/>
          <w:b/>
          <w:bCs/>
          <w:sz w:val="28"/>
          <w:szCs w:val="28"/>
          <w:shd w:val="clear" w:color="auto" w:fill="FFFFFF"/>
          <w:lang w:val="uk-UA"/>
        </w:rPr>
        <w:t xml:space="preserve"> програми "СТРАБІС ВЕБ". Версія "Розширена")</w:t>
      </w:r>
      <w:r w:rsidRPr="007B6E4A">
        <w:rPr>
          <w:rFonts w:ascii="Times New Roman" w:eastAsia="Calibri" w:hAnsi="Times New Roman" w:cs="Times New Roman"/>
          <w:b/>
          <w:bCs/>
          <w:sz w:val="28"/>
          <w:szCs w:val="28"/>
          <w:shd w:val="clear" w:color="auto" w:fill="FFFFFF"/>
          <w:lang w:val="uk-UA"/>
        </w:rPr>
        <w:t>.</w:t>
      </w:r>
      <w:bookmarkEnd w:id="4"/>
    </w:p>
    <w:p w14:paraId="564F0C8B" w14:textId="77777777" w:rsidR="009963E7" w:rsidRPr="002419F1" w:rsidRDefault="009963E7" w:rsidP="009963E7">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 </w:t>
      </w:r>
      <w:r>
        <w:rPr>
          <w:rFonts w:ascii="Times New Roman" w:hAnsi="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D924AC">
        <w:rPr>
          <w:rFonts w:ascii="Times New Roman" w:eastAsia="SimSun" w:hAnsi="Times New Roman" w:cs="Times New Roman"/>
          <w:b/>
          <w:bCs/>
          <w:sz w:val="28"/>
          <w:szCs w:val="28"/>
          <w:lang w:val="uk-UA" w:eastAsia="zh-CN"/>
        </w:rPr>
        <w:t xml:space="preserve">48460000-0 Пакети аналітичного, наукового, математичного чи </w:t>
      </w:r>
      <w:proofErr w:type="spellStart"/>
      <w:r w:rsidRPr="00D924AC">
        <w:rPr>
          <w:rFonts w:ascii="Times New Roman" w:eastAsia="SimSun" w:hAnsi="Times New Roman" w:cs="Times New Roman"/>
          <w:b/>
          <w:bCs/>
          <w:sz w:val="28"/>
          <w:szCs w:val="28"/>
          <w:lang w:val="uk-UA" w:eastAsia="zh-CN"/>
        </w:rPr>
        <w:t>прогнозувального</w:t>
      </w:r>
      <w:proofErr w:type="spellEnd"/>
      <w:r w:rsidRPr="00D924AC">
        <w:rPr>
          <w:rFonts w:ascii="Times New Roman" w:eastAsia="SimSun" w:hAnsi="Times New Roman" w:cs="Times New Roman"/>
          <w:b/>
          <w:bCs/>
          <w:sz w:val="28"/>
          <w:szCs w:val="28"/>
          <w:lang w:val="uk-UA" w:eastAsia="zh-CN"/>
        </w:rPr>
        <w:t xml:space="preserve"> програмного забезпечення (</w:t>
      </w:r>
      <w:proofErr w:type="spellStart"/>
      <w:r w:rsidRPr="00D924AC">
        <w:rPr>
          <w:rFonts w:ascii="Times New Roman" w:eastAsia="SimSun" w:hAnsi="Times New Roman" w:cs="Times New Roman"/>
          <w:b/>
          <w:bCs/>
          <w:sz w:val="28"/>
          <w:szCs w:val="28"/>
          <w:lang w:val="uk-UA" w:eastAsia="zh-CN"/>
        </w:rPr>
        <w:t>Субліцензійне</w:t>
      </w:r>
      <w:proofErr w:type="spellEnd"/>
      <w:r w:rsidRPr="00D924AC">
        <w:rPr>
          <w:rFonts w:ascii="Times New Roman" w:eastAsia="SimSun" w:hAnsi="Times New Roman" w:cs="Times New Roman"/>
          <w:b/>
          <w:bCs/>
          <w:sz w:val="28"/>
          <w:szCs w:val="28"/>
          <w:lang w:val="uk-UA" w:eastAsia="zh-CN"/>
        </w:rPr>
        <w:t xml:space="preserve"> право на використання </w:t>
      </w:r>
      <w:proofErr w:type="spellStart"/>
      <w:r w:rsidRPr="00D924AC">
        <w:rPr>
          <w:rFonts w:ascii="Times New Roman" w:eastAsia="SimSun" w:hAnsi="Times New Roman" w:cs="Times New Roman"/>
          <w:b/>
          <w:bCs/>
          <w:sz w:val="28"/>
          <w:szCs w:val="28"/>
          <w:lang w:val="uk-UA" w:eastAsia="zh-CN"/>
        </w:rPr>
        <w:t>компютерної</w:t>
      </w:r>
      <w:proofErr w:type="spellEnd"/>
      <w:r w:rsidRPr="00D924AC">
        <w:rPr>
          <w:rFonts w:ascii="Times New Roman" w:eastAsia="SimSun" w:hAnsi="Times New Roman" w:cs="Times New Roman"/>
          <w:b/>
          <w:bCs/>
          <w:sz w:val="28"/>
          <w:szCs w:val="28"/>
          <w:lang w:val="uk-UA" w:eastAsia="zh-CN"/>
        </w:rPr>
        <w:t xml:space="preserve"> програми "СТРАБІС ВЕБ". Версія "Розширена")</w:t>
      </w:r>
      <w:r w:rsidRPr="0078580D">
        <w:rPr>
          <w:rFonts w:ascii="Times New Roman" w:eastAsia="SimSun" w:hAnsi="Times New Roman" w:cs="Times New Roman"/>
          <w:b/>
          <w:bCs/>
          <w:sz w:val="28"/>
          <w:szCs w:val="28"/>
          <w:lang w:val="uk-UA" w:eastAsia="zh-CN"/>
        </w:rPr>
        <w:t>.</w:t>
      </w:r>
    </w:p>
    <w:p w14:paraId="31A10C96" w14:textId="77777777" w:rsidR="009963E7" w:rsidRPr="0016391C" w:rsidRDefault="009963E7" w:rsidP="009963E7">
      <w:pPr>
        <w:spacing w:after="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A6C930A" w14:textId="77777777" w:rsidR="009963E7" w:rsidRPr="00912CA1" w:rsidRDefault="009963E7" w:rsidP="009963E7">
      <w:pPr>
        <w:spacing w:after="0" w:line="322" w:lineRule="exact"/>
        <w:ind w:left="20" w:right="20" w:firstLine="700"/>
        <w:jc w:val="center"/>
        <w:rPr>
          <w:rFonts w:ascii="Times New Roman" w:hAnsi="Times New Roman" w:cs="Times New Roman"/>
          <w:lang w:val="uk-UA"/>
        </w:rPr>
      </w:pPr>
      <w:hyperlink r:id="rId10" w:history="1">
        <w:r w:rsidRPr="00912CA1">
          <w:rPr>
            <w:rStyle w:val="a3"/>
            <w:rFonts w:ascii="Times New Roman" w:hAnsi="Times New Roman" w:cs="Times New Roman"/>
          </w:rPr>
          <w:t>https</w:t>
        </w:r>
        <w:r w:rsidRPr="00912CA1">
          <w:rPr>
            <w:rStyle w:val="a3"/>
            <w:rFonts w:ascii="Times New Roman" w:hAnsi="Times New Roman" w:cs="Times New Roman"/>
            <w:lang w:val="uk-UA"/>
          </w:rPr>
          <w:t>://</w:t>
        </w:r>
        <w:r w:rsidRPr="00912CA1">
          <w:rPr>
            <w:rStyle w:val="a3"/>
            <w:rFonts w:ascii="Times New Roman" w:hAnsi="Times New Roman" w:cs="Times New Roman"/>
          </w:rPr>
          <w:t>prozorro</w:t>
        </w:r>
        <w:r w:rsidRPr="00912CA1">
          <w:rPr>
            <w:rStyle w:val="a3"/>
            <w:rFonts w:ascii="Times New Roman" w:hAnsi="Times New Roman" w:cs="Times New Roman"/>
            <w:lang w:val="uk-UA"/>
          </w:rPr>
          <w:t>.</w:t>
        </w:r>
        <w:r w:rsidRPr="00912CA1">
          <w:rPr>
            <w:rStyle w:val="a3"/>
            <w:rFonts w:ascii="Times New Roman" w:hAnsi="Times New Roman" w:cs="Times New Roman"/>
          </w:rPr>
          <w:t>gov</w:t>
        </w:r>
        <w:r w:rsidRPr="00912CA1">
          <w:rPr>
            <w:rStyle w:val="a3"/>
            <w:rFonts w:ascii="Times New Roman" w:hAnsi="Times New Roman" w:cs="Times New Roman"/>
            <w:lang w:val="uk-UA"/>
          </w:rPr>
          <w:t>.</w:t>
        </w:r>
        <w:r w:rsidRPr="00912CA1">
          <w:rPr>
            <w:rStyle w:val="a3"/>
            <w:rFonts w:ascii="Times New Roman" w:hAnsi="Times New Roman" w:cs="Times New Roman"/>
          </w:rPr>
          <w:t>ua</w:t>
        </w:r>
        <w:r w:rsidRPr="00912CA1">
          <w:rPr>
            <w:rStyle w:val="a3"/>
            <w:rFonts w:ascii="Times New Roman" w:hAnsi="Times New Roman" w:cs="Times New Roman"/>
            <w:lang w:val="uk-UA"/>
          </w:rPr>
          <w:t>/</w:t>
        </w:r>
        <w:r w:rsidRPr="00912CA1">
          <w:rPr>
            <w:rStyle w:val="a3"/>
            <w:rFonts w:ascii="Times New Roman" w:hAnsi="Times New Roman" w:cs="Times New Roman"/>
          </w:rPr>
          <w:t>tender</w:t>
        </w:r>
        <w:r w:rsidRPr="00912CA1">
          <w:rPr>
            <w:rStyle w:val="a3"/>
            <w:rFonts w:ascii="Times New Roman" w:hAnsi="Times New Roman" w:cs="Times New Roman"/>
            <w:lang w:val="uk-UA"/>
          </w:rPr>
          <w:t>/</w:t>
        </w:r>
        <w:r w:rsidRPr="00912CA1">
          <w:rPr>
            <w:rStyle w:val="a3"/>
            <w:rFonts w:ascii="Times New Roman" w:hAnsi="Times New Roman" w:cs="Times New Roman"/>
          </w:rPr>
          <w:t>UA</w:t>
        </w:r>
        <w:r w:rsidRPr="00912CA1">
          <w:rPr>
            <w:rStyle w:val="a3"/>
            <w:rFonts w:ascii="Times New Roman" w:hAnsi="Times New Roman" w:cs="Times New Roman"/>
            <w:lang w:val="uk-UA"/>
          </w:rPr>
          <w:t>-2023-12-15-015108-</w:t>
        </w:r>
        <w:r w:rsidRPr="00912CA1">
          <w:rPr>
            <w:rStyle w:val="a3"/>
            <w:rFonts w:ascii="Times New Roman" w:hAnsi="Times New Roman" w:cs="Times New Roman"/>
          </w:rPr>
          <w:t>a</w:t>
        </w:r>
      </w:hyperlink>
    </w:p>
    <w:p w14:paraId="0251911F" w14:textId="77777777" w:rsidR="009963E7" w:rsidRPr="00924BC1" w:rsidRDefault="009963E7" w:rsidP="009963E7">
      <w:pPr>
        <w:spacing w:before="420" w:after="0" w:line="322" w:lineRule="exact"/>
        <w:ind w:left="20" w:right="20" w:firstLine="700"/>
        <w:jc w:val="both"/>
        <w:rPr>
          <w:rFonts w:ascii="Times New Roman" w:eastAsia="Times New Roman" w:hAnsi="Times New Roman" w:cs="Times New Roman"/>
          <w:sz w:val="24"/>
          <w:szCs w:val="24"/>
          <w:lang w:val="uk-UA" w:eastAsia="ru-RU"/>
        </w:rPr>
      </w:pPr>
      <w:r w:rsidRPr="00924BC1">
        <w:rPr>
          <w:rFonts w:ascii="Times New Roman" w:eastAsia="Times New Roman" w:hAnsi="Times New Roman" w:cs="Times New Roman"/>
          <w:sz w:val="26"/>
          <w:szCs w:val="26"/>
          <w:lang w:val="uk-UA" w:eastAsia="uk-UA"/>
        </w:rPr>
        <w:t xml:space="preserve">Технічні та якісні характеристики предмета закупівлі по коду ДК </w:t>
      </w:r>
      <w:r w:rsidRPr="00924BC1">
        <w:rPr>
          <w:rFonts w:ascii="Times New Roman" w:eastAsia="Times New Roman" w:hAnsi="Times New Roman" w:cs="Times New Roman"/>
          <w:sz w:val="26"/>
          <w:szCs w:val="26"/>
          <w:lang w:eastAsia="ru-RU"/>
        </w:rPr>
        <w:t xml:space="preserve">021:2015: 48460000-0 </w:t>
      </w:r>
      <w:r w:rsidRPr="00924BC1">
        <w:rPr>
          <w:rFonts w:ascii="Times New Roman" w:eastAsia="Times New Roman" w:hAnsi="Times New Roman" w:cs="Times New Roman"/>
          <w:sz w:val="26"/>
          <w:szCs w:val="26"/>
          <w:lang w:val="uk-UA" w:eastAsia="uk-UA"/>
        </w:rPr>
        <w:t xml:space="preserve">Пакети аналітичного, наукового, математичного чи </w:t>
      </w:r>
      <w:proofErr w:type="spellStart"/>
      <w:r w:rsidRPr="00924BC1">
        <w:rPr>
          <w:rFonts w:ascii="Times New Roman" w:eastAsia="Times New Roman" w:hAnsi="Times New Roman" w:cs="Times New Roman"/>
          <w:sz w:val="26"/>
          <w:szCs w:val="26"/>
          <w:lang w:val="uk-UA" w:eastAsia="uk-UA"/>
        </w:rPr>
        <w:t>прогнозувального</w:t>
      </w:r>
      <w:proofErr w:type="spellEnd"/>
      <w:r w:rsidRPr="00924BC1">
        <w:rPr>
          <w:rFonts w:ascii="Times New Roman" w:eastAsia="Times New Roman" w:hAnsi="Times New Roman" w:cs="Times New Roman"/>
          <w:sz w:val="26"/>
          <w:szCs w:val="26"/>
          <w:lang w:val="uk-UA" w:eastAsia="uk-UA"/>
        </w:rPr>
        <w:t xml:space="preserve"> програмного забезпечення (</w:t>
      </w:r>
      <w:proofErr w:type="spellStart"/>
      <w:r w:rsidRPr="00924BC1">
        <w:rPr>
          <w:rFonts w:ascii="Times New Roman" w:eastAsia="Times New Roman" w:hAnsi="Times New Roman" w:cs="Times New Roman"/>
          <w:sz w:val="26"/>
          <w:szCs w:val="26"/>
          <w:lang w:val="uk-UA" w:eastAsia="uk-UA"/>
        </w:rPr>
        <w:t>Субліцензійне</w:t>
      </w:r>
      <w:proofErr w:type="spellEnd"/>
      <w:r w:rsidRPr="00924BC1">
        <w:rPr>
          <w:rFonts w:ascii="Times New Roman" w:eastAsia="Times New Roman" w:hAnsi="Times New Roman" w:cs="Times New Roman"/>
          <w:sz w:val="26"/>
          <w:szCs w:val="26"/>
          <w:lang w:val="uk-UA" w:eastAsia="uk-UA"/>
        </w:rPr>
        <w:t xml:space="preserve"> право на використання комп'ютерної програми «СТРАБІС ВЕБ». Версія «Розширена») повинні відповідати наступним критеріям та функціям:</w:t>
      </w:r>
    </w:p>
    <w:p w14:paraId="0E39055E" w14:textId="77777777" w:rsidR="009963E7" w:rsidRPr="00924BC1" w:rsidRDefault="009963E7" w:rsidP="009963E7">
      <w:pPr>
        <w:numPr>
          <w:ilvl w:val="0"/>
          <w:numId w:val="1"/>
        </w:numPr>
        <w:tabs>
          <w:tab w:val="clear" w:pos="0"/>
          <w:tab w:val="left" w:pos="765"/>
        </w:tabs>
        <w:spacing w:after="0" w:line="322" w:lineRule="exact"/>
        <w:ind w:left="740" w:right="2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 xml:space="preserve">оцінка фінансового стану та ефективності діяльності суб'єктів господарювання, корпоративні права юридичних та фізичних осіб (встановлення </w:t>
      </w:r>
      <w:proofErr w:type="spellStart"/>
      <w:r w:rsidRPr="00924BC1">
        <w:rPr>
          <w:rFonts w:ascii="Times New Roman" w:eastAsia="Times New Roman" w:hAnsi="Times New Roman" w:cs="Times New Roman"/>
          <w:sz w:val="26"/>
          <w:szCs w:val="26"/>
          <w:lang w:val="uk-UA" w:eastAsia="uk-UA"/>
        </w:rPr>
        <w:t>бенефіціарів</w:t>
      </w:r>
      <w:proofErr w:type="spellEnd"/>
      <w:r w:rsidRPr="00924BC1">
        <w:rPr>
          <w:rFonts w:ascii="Times New Roman" w:eastAsia="Times New Roman" w:hAnsi="Times New Roman" w:cs="Times New Roman"/>
          <w:sz w:val="26"/>
          <w:szCs w:val="26"/>
          <w:lang w:val="uk-UA" w:eastAsia="uk-UA"/>
        </w:rPr>
        <w:t>);</w:t>
      </w:r>
    </w:p>
    <w:p w14:paraId="3C8F95FB" w14:textId="77777777" w:rsidR="009963E7" w:rsidRPr="00924BC1" w:rsidRDefault="009963E7" w:rsidP="009963E7">
      <w:pPr>
        <w:numPr>
          <w:ilvl w:val="0"/>
          <w:numId w:val="1"/>
        </w:numPr>
        <w:tabs>
          <w:tab w:val="clear" w:pos="0"/>
          <w:tab w:val="left" w:pos="75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 xml:space="preserve">моніторинг зав'язків, в </w:t>
      </w:r>
      <w:r w:rsidRPr="00924BC1">
        <w:rPr>
          <w:rFonts w:ascii="Times New Roman" w:eastAsia="Times New Roman" w:hAnsi="Times New Roman" w:cs="Times New Roman"/>
          <w:sz w:val="26"/>
          <w:szCs w:val="26"/>
          <w:lang w:eastAsia="ru-RU"/>
        </w:rPr>
        <w:t xml:space="preserve">т.ч. </w:t>
      </w:r>
      <w:r w:rsidRPr="00924BC1">
        <w:rPr>
          <w:rFonts w:ascii="Times New Roman" w:eastAsia="Times New Roman" w:hAnsi="Times New Roman" w:cs="Times New Roman"/>
          <w:sz w:val="26"/>
          <w:szCs w:val="26"/>
          <w:lang w:val="uk-UA" w:eastAsia="uk-UA"/>
        </w:rPr>
        <w:t>ділових, політичних та громадських;</w:t>
      </w:r>
    </w:p>
    <w:p w14:paraId="6B799CD1"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публічних фінансів;</w:t>
      </w:r>
    </w:p>
    <w:p w14:paraId="3381E793" w14:textId="77777777" w:rsidR="009963E7" w:rsidRPr="00924BC1"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моніторинг афілійованих структур об'єкта дослідження;</w:t>
      </w:r>
    </w:p>
    <w:p w14:paraId="199DD0BD"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конкурентний аналіз декількох компаній;</w:t>
      </w:r>
    </w:p>
    <w:p w14:paraId="565DB06F"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даних про банкрутство та ліквідацію;</w:t>
      </w:r>
    </w:p>
    <w:p w14:paraId="634680FE"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зовнішньоекономічної діяльності;</w:t>
      </w:r>
    </w:p>
    <w:p w14:paraId="22CF74FB" w14:textId="77777777" w:rsidR="009963E7" w:rsidRPr="00924BC1"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фінансового розвитку;</w:t>
      </w:r>
    </w:p>
    <w:p w14:paraId="0BC77975"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судових рішень за об'єктом дослідження;</w:t>
      </w:r>
    </w:p>
    <w:p w14:paraId="7E8B40C9" w14:textId="77777777" w:rsidR="009963E7" w:rsidRPr="00924BC1"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за групою показників для визначення ризиковості;</w:t>
      </w:r>
    </w:p>
    <w:p w14:paraId="3F416391" w14:textId="77777777" w:rsidR="009963E7" w:rsidRPr="00924BC1" w:rsidRDefault="009963E7" w:rsidP="009963E7">
      <w:pPr>
        <w:numPr>
          <w:ilvl w:val="0"/>
          <w:numId w:val="1"/>
        </w:numPr>
        <w:tabs>
          <w:tab w:val="clear" w:pos="0"/>
          <w:tab w:val="left" w:pos="765"/>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lastRenderedPageBreak/>
        <w:t>аналіз в розрізі тендерів;</w:t>
      </w:r>
    </w:p>
    <w:p w14:paraId="4A9597F4" w14:textId="77777777" w:rsidR="009963E7" w:rsidRPr="00924BC1"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аналіз бізнес-історій;</w:t>
      </w:r>
    </w:p>
    <w:p w14:paraId="67F34328" w14:textId="77777777" w:rsidR="009963E7"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встановлення класу боргів та фінансової спроможності контрагентів;</w:t>
      </w:r>
    </w:p>
    <w:p w14:paraId="7A64355C" w14:textId="77777777" w:rsidR="009963E7" w:rsidRPr="00924BC1" w:rsidRDefault="009963E7" w:rsidP="009963E7">
      <w:pPr>
        <w:numPr>
          <w:ilvl w:val="0"/>
          <w:numId w:val="1"/>
        </w:numPr>
        <w:tabs>
          <w:tab w:val="clear" w:pos="0"/>
          <w:tab w:val="left" w:pos="760"/>
        </w:tabs>
        <w:spacing w:after="0" w:line="322" w:lineRule="exact"/>
        <w:ind w:left="740" w:hanging="340"/>
        <w:jc w:val="both"/>
        <w:rPr>
          <w:rFonts w:ascii="Times New Roman" w:eastAsia="Times New Roman" w:hAnsi="Times New Roman" w:cs="Times New Roman"/>
          <w:sz w:val="26"/>
          <w:szCs w:val="26"/>
          <w:lang w:val="uk-UA" w:eastAsia="uk-UA"/>
        </w:rPr>
      </w:pPr>
      <w:r w:rsidRPr="00924BC1">
        <w:rPr>
          <w:rFonts w:ascii="Times New Roman" w:eastAsia="Times New Roman" w:hAnsi="Times New Roman" w:cs="Times New Roman"/>
          <w:sz w:val="26"/>
          <w:szCs w:val="26"/>
          <w:lang w:val="uk-UA" w:eastAsia="uk-UA"/>
        </w:rPr>
        <w:t>наявність відкритих міжнародних інформаційних інтернет ресурсів в роботі з іноземними партнерами та юридичними особами засновниками яких є іноземні підприємства.</w:t>
      </w:r>
      <w:r w:rsidRPr="00924BC1">
        <w:rPr>
          <w:rFonts w:ascii="Times New Roman" w:hAnsi="Times New Roman" w:cs="Times New Roman"/>
          <w:sz w:val="28"/>
          <w:szCs w:val="28"/>
          <w:lang w:val="uk-UA"/>
        </w:rPr>
        <w:t xml:space="preserve">   </w:t>
      </w:r>
    </w:p>
    <w:p w14:paraId="716016D6" w14:textId="77777777" w:rsidR="009963E7" w:rsidRPr="00B431C3" w:rsidRDefault="009963E7" w:rsidP="009963E7">
      <w:pPr>
        <w:tabs>
          <w:tab w:val="left" w:pos="760"/>
        </w:tabs>
        <w:spacing w:after="0" w:line="322" w:lineRule="exact"/>
        <w:jc w:val="both"/>
        <w:rPr>
          <w:rFonts w:ascii="Times New Roman" w:hAnsi="Times New Roman" w:cs="Times New Roman"/>
          <w:sz w:val="28"/>
          <w:szCs w:val="28"/>
          <w:lang w:val="uk-UA"/>
        </w:rPr>
      </w:pPr>
      <w:r w:rsidRPr="00924BC1">
        <w:rPr>
          <w:rFonts w:ascii="Times New Roman" w:hAnsi="Times New Roman" w:cs="Times New Roman"/>
          <w:sz w:val="28"/>
          <w:szCs w:val="28"/>
          <w:lang w:val="uk-UA"/>
        </w:rPr>
        <w:t xml:space="preserve">    З метою надійного забезпечення проведення внутрішнього контролю за законністю здійснюваних фінансових операцій, проведення аналізу виробничої та фінансово - господарської діяльності Товариства; організація проведення перевірок фінансово - господарської діяльності Товариства, відповідно до внутрішніх нормативних документів Товариства; участі у впровадженні інформаційних систем в частині виявлення можливих каналів та передумов несанкціонованого втручання в інформаційну систему Товариства та надійності контролю захисту інформації в Товаристві необхідно провести закупівлю по коду: ДК 021:2015 48460000-0 Пакети аналітичного, наукового, математичного чи </w:t>
      </w:r>
      <w:proofErr w:type="spellStart"/>
      <w:r w:rsidRPr="00924BC1">
        <w:rPr>
          <w:rFonts w:ascii="Times New Roman" w:hAnsi="Times New Roman" w:cs="Times New Roman"/>
          <w:sz w:val="28"/>
          <w:szCs w:val="28"/>
          <w:lang w:val="uk-UA"/>
        </w:rPr>
        <w:t>прогнозувального</w:t>
      </w:r>
      <w:proofErr w:type="spellEnd"/>
      <w:r w:rsidRPr="00924BC1">
        <w:rPr>
          <w:rFonts w:ascii="Times New Roman" w:hAnsi="Times New Roman" w:cs="Times New Roman"/>
          <w:sz w:val="28"/>
          <w:szCs w:val="28"/>
          <w:lang w:val="uk-UA"/>
        </w:rPr>
        <w:t xml:space="preserve"> програмного забезпечення (</w:t>
      </w:r>
      <w:proofErr w:type="spellStart"/>
      <w:r w:rsidRPr="00924BC1">
        <w:rPr>
          <w:rFonts w:ascii="Times New Roman" w:hAnsi="Times New Roman" w:cs="Times New Roman"/>
          <w:sz w:val="28"/>
          <w:szCs w:val="28"/>
          <w:lang w:val="uk-UA"/>
        </w:rPr>
        <w:t>Субліцензійне</w:t>
      </w:r>
      <w:proofErr w:type="spellEnd"/>
      <w:r w:rsidRPr="00924BC1">
        <w:rPr>
          <w:rFonts w:ascii="Times New Roman" w:hAnsi="Times New Roman" w:cs="Times New Roman"/>
          <w:sz w:val="28"/>
          <w:szCs w:val="28"/>
          <w:lang w:val="uk-UA"/>
        </w:rPr>
        <w:t xml:space="preserve"> право на використання комп'ютерної програми «СТРАБІС ВЕБ» . Версія «Розширена»)</w:t>
      </w:r>
      <w:r>
        <w:rPr>
          <w:rFonts w:ascii="Times New Roman" w:hAnsi="Times New Roman" w:cs="Times New Roman"/>
          <w:sz w:val="28"/>
          <w:szCs w:val="28"/>
          <w:lang w:val="uk-UA"/>
        </w:rPr>
        <w:t>.</w:t>
      </w:r>
    </w:p>
    <w:p w14:paraId="0E58F8DF" w14:textId="77777777" w:rsidR="009963E7" w:rsidRPr="00924BC1" w:rsidRDefault="009963E7" w:rsidP="009963E7">
      <w:pPr>
        <w:tabs>
          <w:tab w:val="left" w:pos="760"/>
        </w:tabs>
        <w:spacing w:after="0" w:line="322"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4BC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на основі наданої комерційної пропозиції.</w:t>
      </w:r>
    </w:p>
    <w:p w14:paraId="0650307F" w14:textId="77777777" w:rsidR="009963E7" w:rsidRPr="00924BC1" w:rsidRDefault="009963E7" w:rsidP="009963E7">
      <w:pPr>
        <w:tabs>
          <w:tab w:val="left" w:pos="760"/>
        </w:tabs>
        <w:spacing w:after="0" w:line="322" w:lineRule="exact"/>
        <w:jc w:val="both"/>
        <w:rPr>
          <w:rFonts w:ascii="Times New Roman" w:eastAsia="Times New Roman" w:hAnsi="Times New Roman" w:cs="Times New Roman"/>
          <w:sz w:val="26"/>
          <w:szCs w:val="26"/>
          <w:lang w:val="uk-UA" w:eastAsia="uk-UA"/>
        </w:rPr>
      </w:pPr>
    </w:p>
    <w:p w14:paraId="3AE2BCEF" w14:textId="77777777" w:rsidR="009963E7" w:rsidRPr="001B2159" w:rsidRDefault="009963E7" w:rsidP="001B2159">
      <w:pPr>
        <w:rPr>
          <w:rFonts w:ascii="Times New Roman" w:hAnsi="Times New Roman" w:cs="Times New Roman"/>
          <w:b/>
          <w:bCs/>
          <w:sz w:val="24"/>
          <w:szCs w:val="24"/>
          <w:lang w:val="uk-UA"/>
        </w:rPr>
      </w:pPr>
    </w:p>
    <w:sectPr w:rsidR="009963E7"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04446"/>
    <w:rsid w:val="003338FC"/>
    <w:rsid w:val="00351881"/>
    <w:rsid w:val="00355EF1"/>
    <w:rsid w:val="00361116"/>
    <w:rsid w:val="003E627A"/>
    <w:rsid w:val="00401E27"/>
    <w:rsid w:val="00424BF7"/>
    <w:rsid w:val="00430C71"/>
    <w:rsid w:val="004621C9"/>
    <w:rsid w:val="004E0B01"/>
    <w:rsid w:val="00507FB6"/>
    <w:rsid w:val="005225FE"/>
    <w:rsid w:val="00525DBE"/>
    <w:rsid w:val="00541C96"/>
    <w:rsid w:val="005424E6"/>
    <w:rsid w:val="00544654"/>
    <w:rsid w:val="00551AA8"/>
    <w:rsid w:val="00560461"/>
    <w:rsid w:val="00562F6F"/>
    <w:rsid w:val="00592731"/>
    <w:rsid w:val="00596834"/>
    <w:rsid w:val="005B345A"/>
    <w:rsid w:val="005B395C"/>
    <w:rsid w:val="005F4307"/>
    <w:rsid w:val="006367EE"/>
    <w:rsid w:val="006400D2"/>
    <w:rsid w:val="00654AA4"/>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963E7"/>
    <w:rsid w:val="009B5184"/>
    <w:rsid w:val="00A0285F"/>
    <w:rsid w:val="00A17A87"/>
    <w:rsid w:val="00A17DF5"/>
    <w:rsid w:val="00A33DC1"/>
    <w:rsid w:val="00AA314E"/>
    <w:rsid w:val="00AA3D82"/>
    <w:rsid w:val="00B03CB5"/>
    <w:rsid w:val="00B04DD2"/>
    <w:rsid w:val="00B44940"/>
    <w:rsid w:val="00B84C2E"/>
    <w:rsid w:val="00BF4CCA"/>
    <w:rsid w:val="00C306AD"/>
    <w:rsid w:val="00C37447"/>
    <w:rsid w:val="00C70E3D"/>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72A06"/>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 w:type="character" w:styleId="a5">
    <w:name w:val="Strong"/>
    <w:basedOn w:val="a0"/>
    <w:uiPriority w:val="22"/>
    <w:qFormat/>
    <w:rsid w:val="009963E7"/>
    <w:rPr>
      <w:b/>
      <w:bCs/>
    </w:rPr>
  </w:style>
  <w:style w:type="paragraph" w:styleId="a6">
    <w:name w:val="List Paragraph"/>
    <w:basedOn w:val="a"/>
    <w:uiPriority w:val="34"/>
    <w:qFormat/>
    <w:rsid w:val="00996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1-09-003363-a" TargetMode="External"/><Relationship Id="rId3" Type="http://schemas.openxmlformats.org/officeDocument/2006/relationships/settings" Target="settings.xml"/><Relationship Id="rId7" Type="http://schemas.openxmlformats.org/officeDocument/2006/relationships/hyperlink" Target="https://prozorro.gov.ua/tender/UA-2023-12-15-01039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15-004696-a" TargetMode="External"/><Relationship Id="rId11" Type="http://schemas.openxmlformats.org/officeDocument/2006/relationships/fontTable" Target="fontTable.xml"/><Relationship Id="rId5" Type="http://schemas.openxmlformats.org/officeDocument/2006/relationships/hyperlink" Target="https://prozorro.gov.ua/tender/UA-2022-11-09-003363-a" TargetMode="External"/><Relationship Id="rId10" Type="http://schemas.openxmlformats.org/officeDocument/2006/relationships/hyperlink" Target="https://prozorro.gov.ua/tender/UA-2023-12-15-015108-a" TargetMode="External"/><Relationship Id="rId4" Type="http://schemas.openxmlformats.org/officeDocument/2006/relationships/webSettings" Target="webSettings.xml"/><Relationship Id="rId9" Type="http://schemas.openxmlformats.org/officeDocument/2006/relationships/hyperlink" Target="https://prozorro.gov.ua/tender/UA-2023-12-15-01414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2023-12-15T13:46:00Z</dcterms:created>
  <dcterms:modified xsi:type="dcterms:W3CDTF">2023-12-15T13:46:00Z</dcterms:modified>
</cp:coreProperties>
</file>