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213B2111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147EE2">
        <w:rPr>
          <w:rFonts w:asciiTheme="minorHAnsi" w:hAnsiTheme="minorHAnsi" w:cstheme="minorBidi"/>
          <w:sz w:val="22"/>
          <w:szCs w:val="22"/>
          <w:lang w:eastAsia="en-US"/>
        </w:rPr>
        <w:t>травня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8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775FF5F0" w:rsidR="00705B7C" w:rsidRDefault="00705B7C" w:rsidP="00705B7C">
      <w:pPr>
        <w:spacing w:after="0" w:line="240" w:lineRule="auto"/>
      </w:pPr>
      <w:r>
        <w:t xml:space="preserve">У </w:t>
      </w:r>
      <w:r w:rsidR="00147EE2">
        <w:t>травні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147EE2">
        <w:rPr>
          <w:lang w:val="ru-RU"/>
        </w:rPr>
        <w:t>1</w:t>
      </w:r>
      <w:r>
        <w:t xml:space="preserve"> </w:t>
      </w:r>
      <w:r w:rsidR="00147EE2">
        <w:t>695</w:t>
      </w:r>
      <w:r>
        <w:t xml:space="preserve"> </w:t>
      </w:r>
      <w:r w:rsidR="00147EE2">
        <w:t>938</w:t>
      </w:r>
      <w:r>
        <w:t>,</w:t>
      </w:r>
      <w:r w:rsidR="00147EE2">
        <w:t>17</w:t>
      </w:r>
      <w:r>
        <w:t xml:space="preserve"> грн.</w:t>
      </w:r>
    </w:p>
    <w:p w14:paraId="216BB85F" w14:textId="02B5F08D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147EE2">
        <w:t>траве</w:t>
      </w:r>
      <w:r>
        <w:t xml:space="preserve">нь 2022 року Членам Наглядової ради, складає                       551 360,00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147EE2"/>
    <w:rsid w:val="00343428"/>
    <w:rsid w:val="00705B7C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2022-07-07T06:56:00Z</dcterms:created>
  <dcterms:modified xsi:type="dcterms:W3CDTF">2022-07-07T06:56:00Z</dcterms:modified>
</cp:coreProperties>
</file>