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5B3" w14:textId="4C3F46A9" w:rsidR="00C7188C" w:rsidRPr="006E74C0" w:rsidRDefault="006E74C0" w:rsidP="006E74C0">
      <w:r w:rsidRPr="006E74C0">
        <w:t>Звіт Дирекції про підсумки фінансово-господарської діяльності за 2017 рік</w:t>
      </w:r>
    </w:p>
    <w:sectPr w:rsidR="00C7188C" w:rsidRPr="006E7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D2"/>
    <w:rsid w:val="006E74C0"/>
    <w:rsid w:val="00C614D2"/>
    <w:rsid w:val="00C7188C"/>
    <w:rsid w:val="00E74298"/>
    <w:rsid w:val="00F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280"/>
  <w15:chartTrackingRefBased/>
  <w15:docId w15:val="{65E50DB9-D9B8-4C5C-ADE2-403A406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2</cp:revision>
  <dcterms:created xsi:type="dcterms:W3CDTF">2022-08-04T06:43:00Z</dcterms:created>
  <dcterms:modified xsi:type="dcterms:W3CDTF">2022-08-04T06:43:00Z</dcterms:modified>
</cp:coreProperties>
</file>