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FCF8" w14:textId="784AD0C4" w:rsidR="00F4725C" w:rsidRPr="00C5615B" w:rsidRDefault="00936761" w:rsidP="00C5615B">
      <w:pPr>
        <w:suppressAutoHyphens/>
        <w:spacing w:line="276" w:lineRule="auto"/>
        <w:ind w:firstLine="567"/>
        <w:jc w:val="both"/>
        <w:rPr>
          <w:rFonts w:ascii="Times New Roman" w:hAnsi="Times New Roman" w:cs="Times New Roman"/>
          <w:b/>
          <w:bCs/>
        </w:rPr>
      </w:pPr>
      <w:r w:rsidRPr="00DB2989">
        <w:rPr>
          <w:rFonts w:ascii="Times New Roman" w:hAnsi="Times New Roman" w:cs="Times New Roman"/>
          <w:sz w:val="24"/>
          <w:szCs w:val="24"/>
          <w:lang w:val="uk-UA"/>
        </w:rPr>
        <w:t>Обґрунтування технічних та якісних характеристик предмета закупівлі, очікуваної вартості предмета закупівлі: Код ДК 021:20</w:t>
      </w:r>
      <w:bookmarkStart w:id="0" w:name="n48"/>
      <w:bookmarkEnd w:id="0"/>
      <w:r w:rsidRPr="00DB2989">
        <w:rPr>
          <w:rFonts w:ascii="Times New Roman" w:hAnsi="Times New Roman" w:cs="Times New Roman"/>
          <w:sz w:val="24"/>
          <w:szCs w:val="24"/>
          <w:lang w:val="uk-UA"/>
        </w:rPr>
        <w:t>15</w:t>
      </w:r>
      <w:bookmarkStart w:id="1" w:name="_Hlk151630430"/>
      <w:r w:rsidR="00C5615B">
        <w:rPr>
          <w:rFonts w:ascii="Times New Roman" w:hAnsi="Times New Roman" w:cs="Times New Roman"/>
          <w:sz w:val="24"/>
          <w:szCs w:val="24"/>
          <w:lang w:val="uk-UA"/>
        </w:rPr>
        <w:t xml:space="preserve"> </w:t>
      </w:r>
      <w:r w:rsidR="00C5615B" w:rsidRPr="00C5615B">
        <w:rPr>
          <w:rFonts w:ascii="Times New Roman" w:hAnsi="Times New Roman" w:cs="Times New Roman"/>
          <w:b/>
          <w:bCs/>
        </w:rPr>
        <w:t xml:space="preserve">79210000-9 </w:t>
      </w:r>
      <w:proofErr w:type="spellStart"/>
      <w:r w:rsidR="00C5615B" w:rsidRPr="00C5615B">
        <w:rPr>
          <w:rFonts w:ascii="Times New Roman" w:hAnsi="Times New Roman" w:cs="Times New Roman"/>
          <w:b/>
          <w:bCs/>
        </w:rPr>
        <w:t>Бухгалтерські</w:t>
      </w:r>
      <w:proofErr w:type="spellEnd"/>
      <w:r w:rsidR="00C5615B" w:rsidRPr="00C5615B">
        <w:rPr>
          <w:rFonts w:ascii="Times New Roman" w:hAnsi="Times New Roman" w:cs="Times New Roman"/>
          <w:b/>
          <w:bCs/>
        </w:rPr>
        <w:t xml:space="preserve"> та </w:t>
      </w:r>
      <w:proofErr w:type="spellStart"/>
      <w:r w:rsidR="00C5615B" w:rsidRPr="00C5615B">
        <w:rPr>
          <w:rFonts w:ascii="Times New Roman" w:hAnsi="Times New Roman" w:cs="Times New Roman"/>
          <w:b/>
          <w:bCs/>
        </w:rPr>
        <w:t>аудиторські</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послуги</w:t>
      </w:r>
      <w:proofErr w:type="spellEnd"/>
      <w:r w:rsidR="00C5615B" w:rsidRPr="00C5615B">
        <w:rPr>
          <w:rFonts w:ascii="Times New Roman" w:hAnsi="Times New Roman" w:cs="Times New Roman"/>
          <w:b/>
          <w:bCs/>
        </w:rPr>
        <w:t xml:space="preserve"> (Аудит </w:t>
      </w:r>
      <w:proofErr w:type="spellStart"/>
      <w:r w:rsidR="00C5615B" w:rsidRPr="00C5615B">
        <w:rPr>
          <w:rFonts w:ascii="Times New Roman" w:hAnsi="Times New Roman" w:cs="Times New Roman"/>
          <w:b/>
          <w:bCs/>
        </w:rPr>
        <w:t>фінансової</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звітності</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Товариства</w:t>
      </w:r>
      <w:proofErr w:type="spellEnd"/>
      <w:r w:rsidR="00C5615B" w:rsidRPr="00C5615B">
        <w:rPr>
          <w:rFonts w:ascii="Times New Roman" w:hAnsi="Times New Roman" w:cs="Times New Roman"/>
          <w:b/>
          <w:bCs/>
        </w:rPr>
        <w:t xml:space="preserve"> за </w:t>
      </w:r>
      <w:proofErr w:type="spellStart"/>
      <w:r w:rsidR="00C5615B" w:rsidRPr="00C5615B">
        <w:rPr>
          <w:rFonts w:ascii="Times New Roman" w:hAnsi="Times New Roman" w:cs="Times New Roman"/>
          <w:b/>
          <w:bCs/>
        </w:rPr>
        <w:t>період</w:t>
      </w:r>
      <w:proofErr w:type="spellEnd"/>
      <w:r w:rsidR="00C5615B" w:rsidRPr="00C5615B">
        <w:rPr>
          <w:rFonts w:ascii="Times New Roman" w:hAnsi="Times New Roman" w:cs="Times New Roman"/>
          <w:b/>
          <w:bCs/>
        </w:rPr>
        <w:t xml:space="preserve"> з 01.01.2026 р. по 31.12.2026 р. та станом на 31.12.2026 р., </w:t>
      </w:r>
      <w:proofErr w:type="spellStart"/>
      <w:r w:rsidR="00C5615B" w:rsidRPr="00C5615B">
        <w:rPr>
          <w:rFonts w:ascii="Times New Roman" w:hAnsi="Times New Roman" w:cs="Times New Roman"/>
          <w:b/>
          <w:bCs/>
        </w:rPr>
        <w:t>складеної</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відповідно</w:t>
      </w:r>
      <w:proofErr w:type="spellEnd"/>
      <w:r w:rsidR="00C5615B" w:rsidRPr="00C5615B">
        <w:rPr>
          <w:rFonts w:ascii="Times New Roman" w:hAnsi="Times New Roman" w:cs="Times New Roman"/>
          <w:b/>
          <w:bCs/>
        </w:rPr>
        <w:t xml:space="preserve"> до </w:t>
      </w:r>
      <w:proofErr w:type="spellStart"/>
      <w:r w:rsidR="00C5615B" w:rsidRPr="00C5615B">
        <w:rPr>
          <w:rFonts w:ascii="Times New Roman" w:hAnsi="Times New Roman" w:cs="Times New Roman"/>
          <w:b/>
          <w:bCs/>
        </w:rPr>
        <w:t>Міжнародних</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стандартів</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фінансової</w:t>
      </w:r>
      <w:proofErr w:type="spellEnd"/>
      <w:r w:rsidR="00C5615B" w:rsidRPr="00C5615B">
        <w:rPr>
          <w:rFonts w:ascii="Times New Roman" w:hAnsi="Times New Roman" w:cs="Times New Roman"/>
          <w:b/>
          <w:bCs/>
        </w:rPr>
        <w:t xml:space="preserve"> </w:t>
      </w:r>
      <w:proofErr w:type="spellStart"/>
      <w:r w:rsidR="00C5615B" w:rsidRPr="00C5615B">
        <w:rPr>
          <w:rFonts w:ascii="Times New Roman" w:hAnsi="Times New Roman" w:cs="Times New Roman"/>
          <w:b/>
          <w:bCs/>
        </w:rPr>
        <w:t>звітності</w:t>
      </w:r>
      <w:proofErr w:type="spellEnd"/>
      <w:r w:rsidR="00C5615B" w:rsidRPr="00C5615B">
        <w:rPr>
          <w:rFonts w:ascii="Times New Roman" w:hAnsi="Times New Roman" w:cs="Times New Roman"/>
          <w:b/>
          <w:bCs/>
        </w:rPr>
        <w:t xml:space="preserve"> (МСФЗ))</w:t>
      </w:r>
      <w:r w:rsidR="00A34A38" w:rsidRPr="00DB2989">
        <w:rPr>
          <w:rFonts w:ascii="Times New Roman" w:hAnsi="Times New Roman" w:cs="Times New Roman"/>
          <w:sz w:val="24"/>
          <w:szCs w:val="24"/>
          <w:lang w:val="uk-UA"/>
        </w:rPr>
        <w:t>.</w:t>
      </w:r>
    </w:p>
    <w:bookmarkEnd w:id="1"/>
    <w:p w14:paraId="7D8DF028" w14:textId="49DE9F5F" w:rsidR="00A9632A" w:rsidRPr="00C5615B" w:rsidRDefault="00936761" w:rsidP="00C5615B">
      <w:pPr>
        <w:suppressAutoHyphens/>
        <w:spacing w:line="276" w:lineRule="auto"/>
        <w:ind w:firstLine="567"/>
        <w:jc w:val="both"/>
        <w:rPr>
          <w:rFonts w:ascii="Times New Roman" w:hAnsi="Times New Roman" w:cs="Times New Roman"/>
          <w:b/>
          <w:bCs/>
          <w:lang w:val="uk-UA"/>
        </w:rPr>
      </w:pPr>
      <w:r w:rsidRPr="00DB2989">
        <w:rPr>
          <w:rFonts w:ascii="Times New Roman" w:hAnsi="Times New Roman" w:cs="Times New Roman"/>
          <w:sz w:val="24"/>
          <w:szCs w:val="24"/>
          <w:lang w:val="uk-UA"/>
        </w:rPr>
        <w:t xml:space="preserve">ПАТ «Центренерго» оголошено відкриті торги </w:t>
      </w:r>
      <w:r w:rsidR="00A9632A" w:rsidRPr="00DB2989">
        <w:rPr>
          <w:rFonts w:ascii="Times New Roman" w:hAnsi="Times New Roman" w:cs="Times New Roman"/>
          <w:sz w:val="24"/>
          <w:szCs w:val="24"/>
          <w:lang w:val="uk-UA"/>
        </w:rPr>
        <w:t xml:space="preserve">з особливостями </w:t>
      </w:r>
      <w:r w:rsidR="00EB09A0" w:rsidRPr="00DB2989">
        <w:rPr>
          <w:rFonts w:ascii="Times New Roman" w:eastAsia="SimSun" w:hAnsi="Times New Roman" w:cs="Times New Roman"/>
          <w:bCs/>
          <w:sz w:val="24"/>
          <w:szCs w:val="24"/>
          <w:lang w:val="uk-UA" w:eastAsia="zh-CN"/>
        </w:rPr>
        <w:t>відповідно до Закону України «Про публічні закупівлі»</w:t>
      </w:r>
      <w:r w:rsidR="00A9632A" w:rsidRPr="00DB2989">
        <w:rPr>
          <w:rFonts w:ascii="Times New Roman" w:eastAsia="SimSun" w:hAnsi="Times New Roman" w:cs="Times New Roman"/>
          <w:bCs/>
          <w:sz w:val="24"/>
          <w:szCs w:val="24"/>
          <w:lang w:val="uk-UA" w:eastAsia="zh-CN"/>
        </w:rPr>
        <w:t xml:space="preserve"> з урахуванням</w:t>
      </w:r>
      <w:r w:rsidR="00A9632A" w:rsidRPr="00DB2989">
        <w:rPr>
          <w:rFonts w:ascii="Times New Roman" w:eastAsia="Times New Roman" w:hAnsi="Times New Roman" w:cs="Times New Roman"/>
          <w:sz w:val="24"/>
          <w:szCs w:val="24"/>
          <w:lang w:val="uk-UA" w:eastAsia="ru-RU"/>
        </w:rPr>
        <w:t xml:space="preserve"> </w:t>
      </w:r>
      <w:r w:rsidR="006C3A9D" w:rsidRPr="00DB2989">
        <w:rPr>
          <w:rFonts w:ascii="Times New Roman" w:eastAsia="Times New Roman" w:hAnsi="Times New Roman" w:cs="Times New Roman"/>
          <w:sz w:val="24"/>
          <w:szCs w:val="24"/>
          <w:lang w:val="uk-UA" w:eastAsia="ru-RU"/>
        </w:rPr>
        <w:t>Особливостей</w:t>
      </w:r>
      <w:r w:rsidR="006C3A9D" w:rsidRPr="00DB2989">
        <w:rPr>
          <w:rFonts w:ascii="Times New Roman" w:eastAsia="Times New Roman" w:hAnsi="Times New Roman" w:cs="Times New Roman"/>
          <w:b/>
          <w:bCs/>
          <w:sz w:val="24"/>
          <w:szCs w:val="24"/>
          <w:lang w:val="uk-UA" w:eastAsia="ru-RU"/>
        </w:rPr>
        <w:t> </w:t>
      </w:r>
      <w:r w:rsidR="006C3A9D" w:rsidRPr="00DB2989">
        <w:rPr>
          <w:rFonts w:ascii="Times New Roman" w:eastAsia="Times New Roman" w:hAnsi="Times New Roman" w:cs="Times New Roman"/>
          <w:sz w:val="24"/>
          <w:szCs w:val="24"/>
          <w:lang w:val="uk-UA" w:eastAsia="ru-RU"/>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року №1178</w:t>
      </w:r>
      <w:r w:rsidRPr="00DB2989">
        <w:rPr>
          <w:rFonts w:ascii="Times New Roman" w:hAnsi="Times New Roman" w:cs="Times New Roman"/>
          <w:sz w:val="24"/>
          <w:szCs w:val="24"/>
          <w:lang w:val="uk-UA"/>
        </w:rPr>
        <w:t>на закупівлю: Код ДК 021:2015</w:t>
      </w:r>
      <w:r w:rsidR="00C5615B">
        <w:rPr>
          <w:rFonts w:ascii="Times New Roman" w:hAnsi="Times New Roman" w:cs="Times New Roman"/>
          <w:sz w:val="24"/>
          <w:szCs w:val="24"/>
          <w:lang w:val="uk-UA"/>
        </w:rPr>
        <w:t xml:space="preserve"> </w:t>
      </w:r>
      <w:r w:rsidR="00C5615B" w:rsidRPr="00C5615B">
        <w:rPr>
          <w:rFonts w:ascii="Times New Roman" w:hAnsi="Times New Roman" w:cs="Times New Roman"/>
          <w:b/>
          <w:bCs/>
          <w:lang w:val="uk-UA"/>
        </w:rPr>
        <w:t>79210000-9 Бухгалтерські та аудиторські послуги (Аудит фінансової звітності Товариства за період з 01.01.2026 р. по 31.12.2026 р. та станом на 31.12.2026 р., складеної відповідно до Міжнародних стандартів фінансової звітності (МСФЗ))</w:t>
      </w:r>
      <w:r w:rsidR="00A9632A" w:rsidRPr="00DB2989">
        <w:rPr>
          <w:rFonts w:ascii="Times New Roman" w:hAnsi="Times New Roman" w:cs="Times New Roman"/>
          <w:sz w:val="24"/>
          <w:szCs w:val="24"/>
          <w:lang w:val="uk-UA"/>
        </w:rPr>
        <w:t>,</w:t>
      </w:r>
      <w:r w:rsidR="00A9632A" w:rsidRPr="00DB2989">
        <w:rPr>
          <w:rFonts w:ascii="Times New Roman" w:hAnsi="Times New Roman" w:cs="Times New Roman"/>
          <w:bCs/>
          <w:sz w:val="24"/>
          <w:szCs w:val="24"/>
          <w:lang w:val="uk-UA"/>
        </w:rPr>
        <w:t xml:space="preserve"> для потреб</w:t>
      </w:r>
      <w:r w:rsidR="00D50DFF" w:rsidRPr="00DB2989">
        <w:rPr>
          <w:rFonts w:ascii="Times New Roman" w:hAnsi="Times New Roman" w:cs="Times New Roman"/>
          <w:bCs/>
          <w:sz w:val="24"/>
          <w:szCs w:val="24"/>
          <w:lang w:val="uk-UA"/>
        </w:rPr>
        <w:t xml:space="preserve"> </w:t>
      </w:r>
      <w:r w:rsidR="00E064DC" w:rsidRPr="00DB2989">
        <w:rPr>
          <w:rFonts w:ascii="Times New Roman" w:hAnsi="Times New Roman" w:cs="Times New Roman"/>
          <w:bCs/>
          <w:sz w:val="24"/>
          <w:szCs w:val="24"/>
          <w:lang w:val="uk-UA"/>
        </w:rPr>
        <w:t xml:space="preserve"> </w:t>
      </w:r>
      <w:r w:rsidR="00666B7E" w:rsidRPr="00DB2989">
        <w:rPr>
          <w:rFonts w:ascii="Times New Roman" w:hAnsi="Times New Roman" w:cs="Times New Roman"/>
          <w:bCs/>
          <w:sz w:val="24"/>
          <w:szCs w:val="24"/>
          <w:lang w:val="uk-UA"/>
        </w:rPr>
        <w:t>Апарату управління</w:t>
      </w:r>
      <w:r w:rsidR="00F712C1" w:rsidRPr="00DB2989">
        <w:rPr>
          <w:rFonts w:ascii="Times New Roman" w:hAnsi="Times New Roman" w:cs="Times New Roman"/>
          <w:bCs/>
          <w:sz w:val="24"/>
          <w:szCs w:val="24"/>
          <w:lang w:val="uk-UA"/>
        </w:rPr>
        <w:t xml:space="preserve"> </w:t>
      </w:r>
      <w:r w:rsidR="00A9632A" w:rsidRPr="00DB2989">
        <w:rPr>
          <w:rFonts w:ascii="Times New Roman" w:hAnsi="Times New Roman" w:cs="Times New Roman"/>
          <w:bCs/>
          <w:sz w:val="24"/>
          <w:szCs w:val="24"/>
          <w:lang w:val="uk-UA"/>
        </w:rPr>
        <w:t>ПАТ «Центренерго»</w:t>
      </w:r>
      <w:r w:rsidR="00A9632A" w:rsidRPr="00DB2989">
        <w:rPr>
          <w:rFonts w:ascii="Times New Roman" w:eastAsia="Times New Roman" w:hAnsi="Times New Roman" w:cs="Times New Roman"/>
          <w:sz w:val="24"/>
          <w:szCs w:val="24"/>
          <w:lang w:val="uk-UA" w:eastAsia="ru-RU"/>
        </w:rPr>
        <w:t>.</w:t>
      </w:r>
    </w:p>
    <w:p w14:paraId="6E6129E2" w14:textId="5A42AB62" w:rsidR="00936761" w:rsidRPr="00DB2989" w:rsidRDefault="00936761" w:rsidP="00A9632A">
      <w:pPr>
        <w:spacing w:before="240" w:after="240" w:line="360" w:lineRule="auto"/>
        <w:ind w:firstLine="567"/>
        <w:jc w:val="both"/>
        <w:rPr>
          <w:rFonts w:ascii="Times New Roman" w:hAnsi="Times New Roman" w:cs="Times New Roman"/>
          <w:sz w:val="24"/>
          <w:szCs w:val="24"/>
          <w:lang w:val="uk-UA"/>
        </w:rPr>
      </w:pPr>
      <w:r w:rsidRPr="00DB2989">
        <w:rPr>
          <w:rFonts w:ascii="Times New Roman" w:hAnsi="Times New Roman" w:cs="Times New Roman"/>
          <w:sz w:val="24"/>
          <w:szCs w:val="24"/>
          <w:lang w:val="uk-UA"/>
        </w:rPr>
        <w:t>Посилання на процедуру закупівлі в електронній системі закупівель</w:t>
      </w:r>
      <w:r w:rsidR="00D06127" w:rsidRPr="00DB2989">
        <w:rPr>
          <w:rFonts w:ascii="Times New Roman" w:hAnsi="Times New Roman" w:cs="Times New Roman"/>
          <w:sz w:val="24"/>
          <w:szCs w:val="24"/>
          <w:lang w:val="uk-UA"/>
        </w:rPr>
        <w:t>:</w:t>
      </w:r>
    </w:p>
    <w:p w14:paraId="3A26CDC7" w14:textId="7118FBE3" w:rsidR="00673081" w:rsidRPr="00C114E7" w:rsidRDefault="009500F8" w:rsidP="00FD24BC">
      <w:pPr>
        <w:pStyle w:val="a6"/>
        <w:numPr>
          <w:ilvl w:val="0"/>
          <w:numId w:val="1"/>
        </w:numPr>
        <w:spacing w:before="240" w:after="0" w:line="276" w:lineRule="auto"/>
        <w:ind w:left="0" w:firstLine="567"/>
        <w:jc w:val="both"/>
        <w:rPr>
          <w:rFonts w:ascii="Times New Roman" w:hAnsi="Times New Roman" w:cs="Times New Roman"/>
          <w:b/>
          <w:bCs/>
          <w:sz w:val="24"/>
          <w:szCs w:val="24"/>
          <w:u w:val="single"/>
          <w:lang w:val="uk-UA"/>
        </w:rPr>
      </w:pPr>
      <w:r w:rsidRPr="00DB2989">
        <w:rPr>
          <w:rFonts w:ascii="Times New Roman" w:eastAsia="Times New Roman" w:hAnsi="Times New Roman" w:cs="Times New Roman"/>
          <w:sz w:val="24"/>
          <w:szCs w:val="24"/>
          <w:lang w:val="uk-UA" w:eastAsia="ru-RU"/>
        </w:rPr>
        <w:t xml:space="preserve">       </w:t>
      </w:r>
      <w:r w:rsidR="00C114E7">
        <w:rPr>
          <w:rFonts w:ascii="Times New Roman" w:eastAsia="Times New Roman" w:hAnsi="Times New Roman" w:cs="Times New Roman"/>
          <w:sz w:val="24"/>
          <w:szCs w:val="24"/>
          <w:lang w:val="uk-UA" w:eastAsia="ru-RU"/>
        </w:rPr>
        <w:t xml:space="preserve">          </w:t>
      </w:r>
      <w:r w:rsidR="00C114E7" w:rsidRPr="00C114E7">
        <w:rPr>
          <w:rFonts w:ascii="Times New Roman" w:eastAsia="Times New Roman" w:hAnsi="Times New Roman" w:cs="Times New Roman"/>
          <w:b/>
          <w:bCs/>
          <w:sz w:val="24"/>
          <w:szCs w:val="24"/>
          <w:u w:val="single"/>
          <w:lang w:val="uk-UA" w:eastAsia="ru-RU"/>
        </w:rPr>
        <w:t>https://prozorro.gov.ua/uk/tender/UA-2026-10-05-007849-a</w:t>
      </w:r>
    </w:p>
    <w:p w14:paraId="0C02FAB0" w14:textId="77777777" w:rsidR="00202314" w:rsidRPr="00DB2989" w:rsidRDefault="00673081" w:rsidP="00202314">
      <w:pPr>
        <w:spacing w:line="276" w:lineRule="auto"/>
        <w:jc w:val="both"/>
        <w:rPr>
          <w:rFonts w:ascii="Times New Roman" w:hAnsi="Times New Roman" w:cs="Times New Roman"/>
          <w:sz w:val="24"/>
          <w:szCs w:val="24"/>
          <w:lang w:val="uk-UA"/>
        </w:rPr>
      </w:pPr>
      <w:r w:rsidRPr="00DB2989">
        <w:rPr>
          <w:rFonts w:ascii="Times New Roman" w:hAnsi="Times New Roman" w:cs="Times New Roman"/>
          <w:sz w:val="24"/>
          <w:szCs w:val="24"/>
          <w:lang w:val="uk-UA"/>
        </w:rPr>
        <w:t xml:space="preserve">      </w:t>
      </w:r>
    </w:p>
    <w:p w14:paraId="1E50225A" w14:textId="77777777" w:rsidR="00CA4679" w:rsidRPr="00CA4679" w:rsidRDefault="00673081" w:rsidP="00CA4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lang w:val="uk-UA"/>
        </w:rPr>
      </w:pPr>
      <w:r w:rsidRPr="00DB2989">
        <w:rPr>
          <w:rFonts w:ascii="Times New Roman" w:hAnsi="Times New Roman" w:cs="Times New Roman"/>
          <w:sz w:val="24"/>
          <w:szCs w:val="24"/>
          <w:lang w:val="uk-UA"/>
        </w:rPr>
        <w:t xml:space="preserve"> </w:t>
      </w:r>
      <w:r w:rsidR="00CA4679" w:rsidRPr="00CA4679">
        <w:rPr>
          <w:rFonts w:ascii="Times New Roman" w:eastAsia="Calibri" w:hAnsi="Times New Roman" w:cs="Times New Roman"/>
          <w:sz w:val="24"/>
          <w:szCs w:val="24"/>
          <w:lang w:val="uk-UA"/>
        </w:rPr>
        <w:t>На вимогу Законів України «Про аудит фінансової звітності та аудиторську діяльність», «Про бухгалтерський облік та фінансову звітність в Україні» та п. 12.5. статуту ПАТ «Центренерго», необхідно провести Аудит фінансової звітності ПАТ «Центренерго» за період з 01.01.2026 р. по 31.12.2026 р. та станом на 31.12.2026 року, складеної відповідно до Міжнародних стандартів фінансової звітності (МСФЗ).</w:t>
      </w:r>
    </w:p>
    <w:p w14:paraId="03429D22" w14:textId="77777777" w:rsidR="00CA4679" w:rsidRPr="00CA4679" w:rsidRDefault="00CA4679" w:rsidP="00CA4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Calibri" w:hAnsi="Times New Roman" w:cs="Times New Roman"/>
          <w:color w:val="000000"/>
          <w:sz w:val="24"/>
          <w:szCs w:val="24"/>
          <w:lang w:val="uk-UA"/>
        </w:rPr>
      </w:pPr>
      <w:r w:rsidRPr="00CA4679">
        <w:rPr>
          <w:rFonts w:ascii="Times New Roman" w:eastAsia="Calibri" w:hAnsi="Times New Roman" w:cs="Times New Roman"/>
          <w:color w:val="000000"/>
          <w:sz w:val="24"/>
          <w:szCs w:val="24"/>
          <w:lang w:val="uk-UA"/>
        </w:rPr>
        <w:tab/>
        <w:t xml:space="preserve">Згідно Закону України </w:t>
      </w:r>
      <w:r w:rsidRPr="00CA4679">
        <w:rPr>
          <w:rFonts w:ascii="Times New Roman" w:eastAsia="Calibri" w:hAnsi="Times New Roman" w:cs="Times New Roman"/>
          <w:sz w:val="24"/>
          <w:szCs w:val="24"/>
          <w:lang w:val="uk-UA"/>
        </w:rPr>
        <w:t>«</w:t>
      </w:r>
      <w:r w:rsidRPr="00CA4679">
        <w:rPr>
          <w:rFonts w:ascii="Times New Roman" w:eastAsia="Calibri" w:hAnsi="Times New Roman" w:cs="Times New Roman"/>
          <w:color w:val="000000"/>
          <w:sz w:val="24"/>
          <w:szCs w:val="24"/>
          <w:lang w:val="uk-UA"/>
        </w:rPr>
        <w:t>Про ринки капіталу та організовані товарні ринки</w:t>
      </w:r>
      <w:r w:rsidRPr="00CA4679">
        <w:rPr>
          <w:rFonts w:ascii="Times New Roman" w:eastAsia="Calibri" w:hAnsi="Times New Roman" w:cs="Times New Roman"/>
          <w:sz w:val="24"/>
          <w:szCs w:val="24"/>
          <w:lang w:val="uk-UA"/>
        </w:rPr>
        <w:t>»</w:t>
      </w:r>
      <w:r w:rsidRPr="00CA4679">
        <w:rPr>
          <w:rFonts w:ascii="Times New Roman" w:eastAsia="Calibri" w:hAnsi="Times New Roman" w:cs="Times New Roman"/>
          <w:color w:val="000000"/>
          <w:sz w:val="24"/>
          <w:szCs w:val="24"/>
          <w:lang w:val="uk-UA"/>
        </w:rPr>
        <w:t xml:space="preserve"> </w:t>
      </w:r>
      <w:r w:rsidRPr="00CA4679">
        <w:rPr>
          <w:rFonts w:ascii="Times New Roman" w:eastAsia="Calibri" w:hAnsi="Times New Roman" w:cs="Times New Roman"/>
          <w:color w:val="201F1E"/>
          <w:sz w:val="24"/>
          <w:szCs w:val="24"/>
          <w:shd w:val="clear" w:color="auto" w:fill="FFFFFF"/>
          <w:lang w:val="uk-UA"/>
        </w:rPr>
        <w:t xml:space="preserve">Емітент зобов'язаний залучити аудитора (аудиторську фірму), який повинен висловити свою думку </w:t>
      </w:r>
      <w:r w:rsidRPr="00CA4679">
        <w:rPr>
          <w:rFonts w:ascii="Times New Roman" w:eastAsia="Calibri" w:hAnsi="Times New Roman" w:cs="Times New Roman"/>
          <w:color w:val="000000"/>
          <w:sz w:val="24"/>
          <w:szCs w:val="24"/>
          <w:lang w:val="uk-UA"/>
        </w:rPr>
        <w:t xml:space="preserve">щодо інформації у звіті про корпоративне управління Замовника, зазначеної у пунктах 5-9 частини третьої статті 127 Закону України </w:t>
      </w:r>
      <w:r w:rsidRPr="00CA4679">
        <w:rPr>
          <w:rFonts w:ascii="Times New Roman" w:eastAsia="Calibri" w:hAnsi="Times New Roman" w:cs="Times New Roman"/>
          <w:sz w:val="24"/>
          <w:szCs w:val="24"/>
          <w:lang w:val="uk-UA"/>
        </w:rPr>
        <w:t>«</w:t>
      </w:r>
      <w:r w:rsidRPr="00CA4679">
        <w:rPr>
          <w:rFonts w:ascii="Times New Roman" w:eastAsia="Calibri" w:hAnsi="Times New Roman" w:cs="Times New Roman"/>
          <w:color w:val="000000"/>
          <w:sz w:val="24"/>
          <w:szCs w:val="24"/>
          <w:lang w:val="uk-UA"/>
        </w:rPr>
        <w:t>Про ринки капіталу та організовані товарні ринки</w:t>
      </w:r>
      <w:r w:rsidRPr="00CA4679">
        <w:rPr>
          <w:rFonts w:ascii="Times New Roman" w:eastAsia="Calibri" w:hAnsi="Times New Roman" w:cs="Times New Roman"/>
          <w:sz w:val="24"/>
          <w:szCs w:val="24"/>
          <w:lang w:val="uk-UA"/>
        </w:rPr>
        <w:t>»</w:t>
      </w:r>
      <w:r w:rsidRPr="00CA4679">
        <w:rPr>
          <w:rFonts w:ascii="Times New Roman" w:eastAsia="Calibri" w:hAnsi="Times New Roman" w:cs="Times New Roman"/>
          <w:color w:val="000000"/>
          <w:sz w:val="24"/>
          <w:szCs w:val="24"/>
          <w:lang w:val="uk-UA"/>
        </w:rPr>
        <w:t xml:space="preserve"> з метою включення звіту про корпоративне управління та думки аудитора щодо певної інформації в ньому до річної інформації емітента цінних паперів за 2025 рік.</w:t>
      </w:r>
    </w:p>
    <w:p w14:paraId="2D92CAF0" w14:textId="77777777" w:rsidR="00CA4679" w:rsidRPr="00CA4679" w:rsidRDefault="00CA4679" w:rsidP="00CA4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Calibri" w:hAnsi="Times New Roman" w:cs="Times New Roman"/>
          <w:color w:val="000000"/>
          <w:sz w:val="24"/>
          <w:szCs w:val="24"/>
          <w:lang w:val="uk-UA"/>
        </w:rPr>
      </w:pPr>
      <w:r w:rsidRPr="00CA4679">
        <w:rPr>
          <w:rFonts w:ascii="Times New Roman" w:eastAsia="Calibri" w:hAnsi="Times New Roman" w:cs="Times New Roman"/>
          <w:color w:val="000000"/>
          <w:sz w:val="24"/>
          <w:szCs w:val="24"/>
          <w:lang w:val="uk-UA"/>
        </w:rPr>
        <w:tab/>
        <w:t>Для проведення процедури вищезазначеної послуги, ПАТ «Центренерго» звернулося до аудиторських компаній ТОВ «Лукас Аудит», ТОВ «БЕЙКЕР ТІЛЛІ Україна», ТОВ  АК «КРОУ УКРАЇНА», ТОВ «БДО», ТОВ «ГРАНТ ТОРНТОН ЛЕГІС», «ДЕЛОЙТ» в Україні, ТОВ «ПРАЙСУОТЕРХАУСКУПЕРС», ТОВ «ЕРНСТ ЕНД ЯНГ», ПрАТ «КПМГ Аудит» з проханням надати інформацію відносно вартості послуг з обов’язкового аудиту фінансової річної звітності за 2026 рік, складеної за Міжнародними стандартами фінансової звітності (МСФЗ).</w:t>
      </w:r>
    </w:p>
    <w:p w14:paraId="73802BC2" w14:textId="77777777" w:rsidR="00CA4679" w:rsidRPr="00CA4679" w:rsidRDefault="00CA4679" w:rsidP="00CA4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Calibri" w:hAnsi="Times New Roman" w:cs="Times New Roman"/>
          <w:sz w:val="24"/>
          <w:szCs w:val="24"/>
          <w:lang w:val="uk-UA"/>
        </w:rPr>
      </w:pPr>
      <w:r w:rsidRPr="00CA4679">
        <w:rPr>
          <w:rFonts w:ascii="Times New Roman" w:eastAsia="Calibri" w:hAnsi="Times New Roman" w:cs="Times New Roman"/>
          <w:b/>
          <w:sz w:val="24"/>
          <w:szCs w:val="24"/>
          <w:lang w:val="uk-UA"/>
        </w:rPr>
        <w:t>ДК 021:2015 79210000-9 Бухгалтерські та аудиторські послуги</w:t>
      </w:r>
    </w:p>
    <w:p w14:paraId="171BA8C4" w14:textId="77777777" w:rsidR="00CA4679" w:rsidRPr="00CA4679" w:rsidRDefault="00CA4679" w:rsidP="00CA4679">
      <w:pPr>
        <w:spacing w:after="200" w:line="276" w:lineRule="auto"/>
        <w:ind w:firstLine="851"/>
        <w:jc w:val="both"/>
        <w:rPr>
          <w:rFonts w:ascii="Times New Roman" w:eastAsia="Calibri" w:hAnsi="Times New Roman" w:cs="Times New Roman"/>
          <w:sz w:val="24"/>
          <w:szCs w:val="24"/>
          <w:lang w:val="uk-UA"/>
        </w:rPr>
      </w:pPr>
      <w:r w:rsidRPr="00CA4679">
        <w:rPr>
          <w:rFonts w:ascii="Times New Roman" w:eastAsia="Calibri" w:hAnsi="Times New Roman" w:cs="Times New Roman"/>
          <w:sz w:val="24"/>
          <w:szCs w:val="24"/>
          <w:lang w:val="uk-UA"/>
        </w:rPr>
        <w:t xml:space="preserve">Очікувана вартість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наказом міністерства </w:t>
      </w:r>
      <w:r w:rsidRPr="00CA4679">
        <w:rPr>
          <w:rFonts w:ascii="Times New Roman" w:eastAsia="Calibri" w:hAnsi="Times New Roman" w:cs="Times New Roman"/>
          <w:sz w:val="24"/>
          <w:szCs w:val="24"/>
          <w:lang w:val="uk-UA"/>
        </w:rPr>
        <w:lastRenderedPageBreak/>
        <w:t>розвитку економіки, торгівлі та сільського господарства України від 18.02.2020 року №275.</w:t>
      </w:r>
    </w:p>
    <w:p w14:paraId="000A7C3B" w14:textId="77777777" w:rsidR="00CA4679" w:rsidRPr="00C350BD" w:rsidRDefault="00CA4679" w:rsidP="006E531E">
      <w:pPr>
        <w:ind w:right="-286" w:firstLine="426"/>
        <w:jc w:val="both"/>
        <w:rPr>
          <w:rFonts w:ascii="Times New Roman" w:hAnsi="Times New Roman" w:cs="Times New Roman"/>
          <w:sz w:val="24"/>
          <w:szCs w:val="24"/>
          <w:lang w:val="uk-UA"/>
        </w:rPr>
      </w:pPr>
    </w:p>
    <w:p w14:paraId="0459C2C9"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color w:val="000000"/>
          <w:sz w:val="24"/>
          <w:szCs w:val="24"/>
          <w:lang w:val="uk-UA" w:eastAsia="ru-RU"/>
        </w:rPr>
      </w:pPr>
      <w:r w:rsidRPr="00CA4679">
        <w:rPr>
          <w:rFonts w:ascii="Times New Roman" w:eastAsia="Times New Roman" w:hAnsi="Times New Roman" w:cs="Times New Roman"/>
          <w:color w:val="000000"/>
          <w:sz w:val="24"/>
          <w:szCs w:val="24"/>
          <w:bdr w:val="none" w:sz="0" w:space="0" w:color="auto" w:frame="1"/>
          <w:lang w:val="uk-UA" w:eastAsia="ru-RU"/>
        </w:rPr>
        <w:t>Правові засади аудиту фінансової звітності, провадження аудиторської діяльності в Україні визначає Закон України №2258-</w:t>
      </w:r>
      <w:r w:rsidRPr="00CA4679">
        <w:rPr>
          <w:rFonts w:ascii="Times New Roman" w:eastAsia="Times New Roman" w:hAnsi="Times New Roman" w:cs="Times New Roman"/>
          <w:color w:val="000000"/>
          <w:sz w:val="24"/>
          <w:szCs w:val="24"/>
          <w:bdr w:val="none" w:sz="0" w:space="0" w:color="auto" w:frame="1"/>
          <w:lang w:val="en-US" w:eastAsia="ru-RU"/>
        </w:rPr>
        <w:t>VIII</w:t>
      </w:r>
      <w:r w:rsidRPr="00CA4679">
        <w:rPr>
          <w:rFonts w:ascii="Times New Roman" w:eastAsia="Times New Roman" w:hAnsi="Times New Roman" w:cs="Times New Roman"/>
          <w:color w:val="000000"/>
          <w:sz w:val="24"/>
          <w:szCs w:val="24"/>
          <w:bdr w:val="none" w:sz="0" w:space="0" w:color="auto" w:frame="1"/>
          <w:lang w:val="uk-UA" w:eastAsia="ru-RU"/>
        </w:rPr>
        <w:t xml:space="preserve"> від 21.12.2017 року «Про аудит фінансової звітності та аудиторську діяльність» (далі - Закон), який регулює відносини, що виникають при провадженні аудиторської діяльності, та дія якого поширюється на аудиторів, суб'єктів господарювання незалежно від форми власності та виду діяльності, органи державної влади та органи місцевого самоврядування.</w:t>
      </w:r>
    </w:p>
    <w:p w14:paraId="02923C9D"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color w:val="000000"/>
          <w:sz w:val="24"/>
          <w:szCs w:val="24"/>
          <w:bdr w:val="none" w:sz="0" w:space="0" w:color="auto" w:frame="1"/>
          <w:lang w:val="uk-UA" w:eastAsia="ru-RU"/>
        </w:rPr>
      </w:pPr>
      <w:r w:rsidRPr="00CA4679">
        <w:rPr>
          <w:rFonts w:ascii="Times New Roman" w:eastAsia="Times New Roman" w:hAnsi="Times New Roman" w:cs="Times New Roman"/>
          <w:color w:val="000000"/>
          <w:sz w:val="24"/>
          <w:szCs w:val="24"/>
          <w:bdr w:val="none" w:sz="0" w:space="0" w:color="auto" w:frame="1"/>
          <w:lang w:val="uk-UA" w:eastAsia="ru-RU"/>
        </w:rPr>
        <w:t>Особливості проведення обов'язкового аудиту та аудиту підприємств, що становлять суспільний інтерес, визначено розділом VI Закону.</w:t>
      </w:r>
    </w:p>
    <w:p w14:paraId="3F2C113A"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color w:val="000000"/>
          <w:sz w:val="24"/>
          <w:szCs w:val="24"/>
          <w:bdr w:val="none" w:sz="0" w:space="0" w:color="auto" w:frame="1"/>
          <w:lang w:val="uk-UA" w:eastAsia="ru-RU"/>
        </w:rPr>
      </w:pPr>
      <w:r w:rsidRPr="00CA4679">
        <w:rPr>
          <w:rFonts w:ascii="Times New Roman" w:eastAsia="Times New Roman" w:hAnsi="Times New Roman" w:cs="Times New Roman"/>
          <w:color w:val="000000"/>
          <w:sz w:val="24"/>
          <w:szCs w:val="24"/>
          <w:bdr w:val="none" w:sz="0" w:space="0" w:color="auto" w:frame="1"/>
          <w:lang w:val="uk-UA" w:eastAsia="ru-RU"/>
        </w:rPr>
        <w:t>Зокрема, статтею 23 Закону встановлено вимоги до внутрішньої організації суб'єктів аудиторської діяльності, які мають право проводити обов'язковий аудит фінансової звітності.</w:t>
      </w:r>
    </w:p>
    <w:p w14:paraId="189DAEC6"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color w:val="000000"/>
          <w:sz w:val="24"/>
          <w:szCs w:val="24"/>
          <w:bdr w:val="none" w:sz="0" w:space="0" w:color="auto" w:frame="1"/>
          <w:lang w:val="uk-UA" w:eastAsia="ru-RU"/>
        </w:rPr>
      </w:pPr>
      <w:r w:rsidRPr="00CA4679">
        <w:rPr>
          <w:rFonts w:ascii="Times New Roman" w:eastAsia="Times New Roman" w:hAnsi="Times New Roman" w:cs="Times New Roman"/>
          <w:color w:val="000000"/>
          <w:sz w:val="24"/>
          <w:szCs w:val="24"/>
          <w:bdr w:val="none" w:sz="0" w:space="0" w:color="auto" w:frame="1"/>
          <w:lang w:val="uk-UA" w:eastAsia="ru-RU"/>
        </w:rPr>
        <w:t>Відповідно до пункту 1 статті 29 Закону суб'єкт аудиторської діяльності для надання послуг з обов'язкового аудиту фінансової звітності призначається загальними зборами акціонерного товариства (п. 13.2 Статуту ПАТ «Центренерго»). Призначеним для надання послуг з обов’язкового аудиту фінансової звітності може бути суб’єкт аудиторської діяльності, який відповідає вимогам, встановленим цим Законом, та інформація про нього внесена до відповідного розділу Реєстру.</w:t>
      </w:r>
    </w:p>
    <w:p w14:paraId="74469E18"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sz w:val="24"/>
          <w:szCs w:val="24"/>
          <w:bdr w:val="none" w:sz="0" w:space="0" w:color="auto" w:frame="1"/>
          <w:lang w:val="uk-UA" w:eastAsia="ru-RU"/>
        </w:rPr>
      </w:pPr>
      <w:r w:rsidRPr="00CA4679">
        <w:rPr>
          <w:rFonts w:ascii="Times New Roman" w:eastAsia="Times New Roman" w:hAnsi="Times New Roman" w:cs="Times New Roman"/>
          <w:sz w:val="24"/>
          <w:szCs w:val="24"/>
          <w:bdr w:val="none" w:sz="0" w:space="0" w:color="auto" w:frame="1"/>
          <w:lang w:val="uk-UA" w:eastAsia="ru-RU"/>
        </w:rPr>
        <w:t>Забезпечення якості аудиторських послуг визначено розділом VII Закону. Відповідно до пункту 1 статті 40, контроль якості аудиторських послуг суб’єктів аудиторської діяльності здійснюється шляхом проведення перевірки якості аудиторських послуг суб’єктів аудиторської діяльності щодо дотримання ними міжнародних стандартів аудиту, принципу незалежності, ефективності системи внутрішнього контролю якості аудиторських послуг (системи управління якістю), дотримання вимог цього Закону.</w:t>
      </w:r>
    </w:p>
    <w:p w14:paraId="542BF973"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sz w:val="24"/>
          <w:szCs w:val="24"/>
          <w:bdr w:val="none" w:sz="0" w:space="0" w:color="auto" w:frame="1"/>
          <w:lang w:val="uk-UA" w:eastAsia="ru-RU"/>
        </w:rPr>
      </w:pPr>
      <w:r w:rsidRPr="00CA4679">
        <w:rPr>
          <w:rFonts w:ascii="Times New Roman" w:eastAsia="Times New Roman" w:hAnsi="Times New Roman" w:cs="Times New Roman"/>
          <w:sz w:val="24"/>
          <w:szCs w:val="24"/>
          <w:bdr w:val="none" w:sz="0" w:space="0" w:color="auto" w:frame="1"/>
          <w:lang w:val="uk-UA" w:eastAsia="ru-RU"/>
        </w:rPr>
        <w:t>Суб’єкти аудиторської діяльності, які мають право проводити обов’язковий аудит фінансової звітності підприємств, що становлять суспільний інтерес, а також об’єднань страховиків, обов’язковість створення яких передбачена законом, зобов’язані проходити контроль якості аудиторських послуг не рідше ніж один раз на три роки.</w:t>
      </w:r>
    </w:p>
    <w:p w14:paraId="360D9EFF"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sz w:val="24"/>
          <w:szCs w:val="24"/>
          <w:bdr w:val="none" w:sz="0" w:space="0" w:color="auto" w:frame="1"/>
          <w:lang w:val="uk-UA" w:eastAsia="ru-RU"/>
        </w:rPr>
      </w:pPr>
      <w:r w:rsidRPr="00CA4679">
        <w:rPr>
          <w:rFonts w:ascii="Times New Roman" w:eastAsia="Times New Roman" w:hAnsi="Times New Roman" w:cs="Times New Roman"/>
          <w:sz w:val="24"/>
          <w:szCs w:val="24"/>
          <w:bdr w:val="none" w:sz="0" w:space="0" w:color="auto" w:frame="1"/>
          <w:lang w:val="uk-UA" w:eastAsia="ru-RU"/>
        </w:rPr>
        <w:t>Контроль якості аудиторських послуг суб’єктів аудиторської діяльності, які мають право проводити обов’язковий аудит фінансової звітності підприємств, що становлять суспільний інтерес, проводиться Інспекцією.</w:t>
      </w:r>
    </w:p>
    <w:p w14:paraId="43997DE5"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color w:val="000000"/>
          <w:sz w:val="24"/>
          <w:szCs w:val="24"/>
          <w:bdr w:val="none" w:sz="0" w:space="0" w:color="auto" w:frame="1"/>
          <w:lang w:val="uk-UA" w:eastAsia="ru-RU"/>
        </w:rPr>
      </w:pPr>
      <w:r w:rsidRPr="00CA4679">
        <w:rPr>
          <w:rFonts w:ascii="Times New Roman" w:eastAsia="Times New Roman" w:hAnsi="Times New Roman" w:cs="Times New Roman"/>
          <w:color w:val="000000"/>
          <w:sz w:val="24"/>
          <w:szCs w:val="24"/>
          <w:bdr w:val="none" w:sz="0" w:space="0" w:color="auto" w:frame="1"/>
          <w:lang w:val="uk-UA" w:eastAsia="ru-RU"/>
        </w:rPr>
        <w:t>Крім того, з метою забезпечення ефективного здійснення закупівель, Законом України «Про публічні закупівлі» встановлено право замовника включити у тендерну документацію кваліфікаційні критерії до учасників відповідно до законодавства, які він визнає необхідними.</w:t>
      </w:r>
    </w:p>
    <w:p w14:paraId="727F8B30" w14:textId="77777777" w:rsidR="00CA4679" w:rsidRPr="00CA4679" w:rsidRDefault="00CA4679" w:rsidP="00CA4679">
      <w:pPr>
        <w:spacing w:after="0" w:line="240" w:lineRule="auto"/>
        <w:ind w:firstLine="851"/>
        <w:jc w:val="both"/>
        <w:textAlignment w:val="baseline"/>
        <w:rPr>
          <w:rFonts w:ascii="Times New Roman" w:eastAsia="Times New Roman" w:hAnsi="Times New Roman" w:cs="Times New Roman"/>
          <w:color w:val="000000"/>
          <w:sz w:val="24"/>
          <w:szCs w:val="24"/>
          <w:bdr w:val="none" w:sz="0" w:space="0" w:color="auto" w:frame="1"/>
          <w:lang w:val="uk-UA" w:eastAsia="ru-RU"/>
        </w:rPr>
      </w:pPr>
      <w:r w:rsidRPr="00CA4679">
        <w:rPr>
          <w:rFonts w:ascii="Times New Roman" w:eastAsia="Times New Roman" w:hAnsi="Times New Roman" w:cs="Times New Roman"/>
          <w:color w:val="000000"/>
          <w:sz w:val="24"/>
          <w:szCs w:val="24"/>
          <w:bdr w:val="none" w:sz="0" w:space="0" w:color="auto" w:frame="1"/>
          <w:lang w:val="uk-UA" w:eastAsia="ru-RU"/>
        </w:rPr>
        <w:t>Для проведення відкритих торгів ПАТ «Центренерго», як підприємство, що становить суспільний інтерес, розробило критерії відбору суб'єктів аудиторської діяльності для надання послуг з обов'язкового аудиту фінансової звітності за період з 01.01.2026 р. по 31.12.2026 р. та станом на 31.12.2026 року. Вказані вимоги містять критерії, які відповідають законодавству та враховують особливості діяльності Товариства, масштаби проведення аудиту, рівень відповідальності суб’єкта аудиторської діяльності тощо.</w:t>
      </w:r>
    </w:p>
    <w:p w14:paraId="4F483823" w14:textId="44E42920" w:rsidR="00DB2989" w:rsidRPr="00CA4679" w:rsidRDefault="00673081" w:rsidP="006E531E">
      <w:pPr>
        <w:ind w:right="-286" w:firstLine="426"/>
        <w:jc w:val="both"/>
        <w:rPr>
          <w:rFonts w:ascii="Times New Roman" w:eastAsia="Calibri" w:hAnsi="Times New Roman" w:cs="Times New Roman"/>
          <w:sz w:val="24"/>
          <w:szCs w:val="24"/>
          <w:lang w:val="uk-UA"/>
        </w:rPr>
      </w:pPr>
      <w:r w:rsidRPr="00DB2989">
        <w:rPr>
          <w:rFonts w:ascii="Times New Roman" w:hAnsi="Times New Roman" w:cs="Times New Roman"/>
          <w:sz w:val="24"/>
          <w:szCs w:val="24"/>
          <w:lang w:val="uk-UA"/>
        </w:rPr>
        <w:t xml:space="preserve"> </w:t>
      </w:r>
    </w:p>
    <w:p w14:paraId="0B95BD6A" w14:textId="3E75CDC1" w:rsidR="00FC1D99" w:rsidRPr="00FC1D99" w:rsidRDefault="00FC1D99" w:rsidP="00FC1D99">
      <w:pPr>
        <w:jc w:val="both"/>
        <w:rPr>
          <w:rFonts w:ascii="Times New Roman" w:hAnsi="Times New Roman" w:cs="Times New Roman"/>
          <w:sz w:val="28"/>
          <w:szCs w:val="28"/>
          <w:lang w:val="uk-UA"/>
        </w:rPr>
      </w:pPr>
    </w:p>
    <w:p w14:paraId="6E41166B" w14:textId="6136B29F" w:rsidR="001566DE" w:rsidRPr="00F67D8D" w:rsidRDefault="001566DE" w:rsidP="004E62E0">
      <w:pPr>
        <w:jc w:val="both"/>
        <w:rPr>
          <w:rFonts w:ascii="Times New Roman" w:hAnsi="Times New Roman" w:cs="Times New Roman"/>
          <w:sz w:val="28"/>
          <w:szCs w:val="28"/>
          <w:lang w:val="uk-UA"/>
        </w:rPr>
      </w:pPr>
    </w:p>
    <w:p w14:paraId="47C0E9E6" w14:textId="4ED9E5D5" w:rsidR="001566DE" w:rsidRPr="00A9632A" w:rsidRDefault="001566DE" w:rsidP="004E62E0">
      <w:pPr>
        <w:jc w:val="both"/>
        <w:rPr>
          <w:rFonts w:ascii="Times New Roman" w:hAnsi="Times New Roman" w:cs="Times New Roman"/>
          <w:b/>
          <w:bCs/>
          <w:sz w:val="28"/>
          <w:szCs w:val="28"/>
          <w:lang w:val="uk-UA"/>
        </w:rPr>
      </w:pPr>
    </w:p>
    <w:sectPr w:rsidR="001566DE" w:rsidRPr="00A963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07409"/>
    <w:rsid w:val="00013BAC"/>
    <w:rsid w:val="000147AC"/>
    <w:rsid w:val="000205D7"/>
    <w:rsid w:val="00042BB9"/>
    <w:rsid w:val="0006021B"/>
    <w:rsid w:val="000757F1"/>
    <w:rsid w:val="000847FC"/>
    <w:rsid w:val="000A5784"/>
    <w:rsid w:val="000A6FCD"/>
    <w:rsid w:val="000B0B89"/>
    <w:rsid w:val="000B7BF1"/>
    <w:rsid w:val="000C43B8"/>
    <w:rsid w:val="000C7826"/>
    <w:rsid w:val="000E18C3"/>
    <w:rsid w:val="000F1224"/>
    <w:rsid w:val="000F1747"/>
    <w:rsid w:val="000F4040"/>
    <w:rsid w:val="000F4FCE"/>
    <w:rsid w:val="000F7483"/>
    <w:rsid w:val="00103142"/>
    <w:rsid w:val="00112A07"/>
    <w:rsid w:val="00123D92"/>
    <w:rsid w:val="00125D4F"/>
    <w:rsid w:val="00154BC8"/>
    <w:rsid w:val="001566DE"/>
    <w:rsid w:val="00185BEA"/>
    <w:rsid w:val="00192F99"/>
    <w:rsid w:val="001A085B"/>
    <w:rsid w:val="001A2CEF"/>
    <w:rsid w:val="001B2159"/>
    <w:rsid w:val="001C1BF6"/>
    <w:rsid w:val="00202314"/>
    <w:rsid w:val="002322A0"/>
    <w:rsid w:val="00234BD4"/>
    <w:rsid w:val="0025358D"/>
    <w:rsid w:val="00256F4D"/>
    <w:rsid w:val="002A6E80"/>
    <w:rsid w:val="002B1F22"/>
    <w:rsid w:val="002F2407"/>
    <w:rsid w:val="003179EC"/>
    <w:rsid w:val="00345D79"/>
    <w:rsid w:val="00346F3F"/>
    <w:rsid w:val="00351881"/>
    <w:rsid w:val="00355EF1"/>
    <w:rsid w:val="003B53E1"/>
    <w:rsid w:val="003B68A8"/>
    <w:rsid w:val="003B7300"/>
    <w:rsid w:val="003F2A0F"/>
    <w:rsid w:val="00411387"/>
    <w:rsid w:val="00422C5E"/>
    <w:rsid w:val="0045320C"/>
    <w:rsid w:val="00456BDA"/>
    <w:rsid w:val="00461648"/>
    <w:rsid w:val="00475798"/>
    <w:rsid w:val="00486924"/>
    <w:rsid w:val="0048774E"/>
    <w:rsid w:val="00496089"/>
    <w:rsid w:val="004A364F"/>
    <w:rsid w:val="004B30FB"/>
    <w:rsid w:val="004C3ED9"/>
    <w:rsid w:val="004C541D"/>
    <w:rsid w:val="004D41D4"/>
    <w:rsid w:val="004E01C1"/>
    <w:rsid w:val="004E62E0"/>
    <w:rsid w:val="004F1A9F"/>
    <w:rsid w:val="005048A0"/>
    <w:rsid w:val="005119E7"/>
    <w:rsid w:val="005219B1"/>
    <w:rsid w:val="0053516B"/>
    <w:rsid w:val="0054064D"/>
    <w:rsid w:val="005408C0"/>
    <w:rsid w:val="005424E6"/>
    <w:rsid w:val="0056000E"/>
    <w:rsid w:val="00584FF1"/>
    <w:rsid w:val="00592731"/>
    <w:rsid w:val="0059540C"/>
    <w:rsid w:val="005B345A"/>
    <w:rsid w:val="005C4780"/>
    <w:rsid w:val="005C693A"/>
    <w:rsid w:val="005D0A88"/>
    <w:rsid w:val="005D4EC9"/>
    <w:rsid w:val="00606C47"/>
    <w:rsid w:val="00613D6D"/>
    <w:rsid w:val="0061629C"/>
    <w:rsid w:val="00625204"/>
    <w:rsid w:val="00633DDC"/>
    <w:rsid w:val="006400D2"/>
    <w:rsid w:val="006405F8"/>
    <w:rsid w:val="00657D9D"/>
    <w:rsid w:val="00662A99"/>
    <w:rsid w:val="00666B7E"/>
    <w:rsid w:val="00673081"/>
    <w:rsid w:val="0067349F"/>
    <w:rsid w:val="006843AC"/>
    <w:rsid w:val="00687E01"/>
    <w:rsid w:val="006951C3"/>
    <w:rsid w:val="006C3A9D"/>
    <w:rsid w:val="006E17E0"/>
    <w:rsid w:val="006E531E"/>
    <w:rsid w:val="006F4D0B"/>
    <w:rsid w:val="00700FFC"/>
    <w:rsid w:val="00720FE7"/>
    <w:rsid w:val="00746C94"/>
    <w:rsid w:val="00753141"/>
    <w:rsid w:val="007603DF"/>
    <w:rsid w:val="00781523"/>
    <w:rsid w:val="007938D3"/>
    <w:rsid w:val="007B1414"/>
    <w:rsid w:val="007B29D1"/>
    <w:rsid w:val="007D595C"/>
    <w:rsid w:val="007E087C"/>
    <w:rsid w:val="008139F4"/>
    <w:rsid w:val="00827BF0"/>
    <w:rsid w:val="00827EFB"/>
    <w:rsid w:val="00830D8F"/>
    <w:rsid w:val="008751EF"/>
    <w:rsid w:val="0088058C"/>
    <w:rsid w:val="008A5955"/>
    <w:rsid w:val="008A7C13"/>
    <w:rsid w:val="008D1161"/>
    <w:rsid w:val="008E4E81"/>
    <w:rsid w:val="008E72FA"/>
    <w:rsid w:val="009066CE"/>
    <w:rsid w:val="00931513"/>
    <w:rsid w:val="00936761"/>
    <w:rsid w:val="009500F8"/>
    <w:rsid w:val="0096252A"/>
    <w:rsid w:val="00991FC2"/>
    <w:rsid w:val="009A024A"/>
    <w:rsid w:val="009B0F9C"/>
    <w:rsid w:val="009E5400"/>
    <w:rsid w:val="00A17A87"/>
    <w:rsid w:val="00A272D1"/>
    <w:rsid w:val="00A34A38"/>
    <w:rsid w:val="00A34D4F"/>
    <w:rsid w:val="00A442B4"/>
    <w:rsid w:val="00A55933"/>
    <w:rsid w:val="00A9632A"/>
    <w:rsid w:val="00AC001C"/>
    <w:rsid w:val="00AD66B9"/>
    <w:rsid w:val="00AE783C"/>
    <w:rsid w:val="00AF02D3"/>
    <w:rsid w:val="00AF3B81"/>
    <w:rsid w:val="00B03CB5"/>
    <w:rsid w:val="00B05475"/>
    <w:rsid w:val="00B4066F"/>
    <w:rsid w:val="00B50300"/>
    <w:rsid w:val="00B50EDB"/>
    <w:rsid w:val="00B81A39"/>
    <w:rsid w:val="00B931DE"/>
    <w:rsid w:val="00BA18BE"/>
    <w:rsid w:val="00BA2A38"/>
    <w:rsid w:val="00BA4626"/>
    <w:rsid w:val="00BB2D24"/>
    <w:rsid w:val="00BB3D19"/>
    <w:rsid w:val="00BB3F07"/>
    <w:rsid w:val="00BB5B1D"/>
    <w:rsid w:val="00BC36A1"/>
    <w:rsid w:val="00BC41D0"/>
    <w:rsid w:val="00C114E7"/>
    <w:rsid w:val="00C350BD"/>
    <w:rsid w:val="00C3765F"/>
    <w:rsid w:val="00C5615B"/>
    <w:rsid w:val="00C60165"/>
    <w:rsid w:val="00C6626B"/>
    <w:rsid w:val="00C70E3D"/>
    <w:rsid w:val="00C77BA1"/>
    <w:rsid w:val="00C8395F"/>
    <w:rsid w:val="00C9582E"/>
    <w:rsid w:val="00CA4679"/>
    <w:rsid w:val="00CC44CE"/>
    <w:rsid w:val="00CC60F7"/>
    <w:rsid w:val="00CE2082"/>
    <w:rsid w:val="00CF320C"/>
    <w:rsid w:val="00D008F6"/>
    <w:rsid w:val="00D00A11"/>
    <w:rsid w:val="00D00BB8"/>
    <w:rsid w:val="00D06127"/>
    <w:rsid w:val="00D2285D"/>
    <w:rsid w:val="00D36840"/>
    <w:rsid w:val="00D50DFF"/>
    <w:rsid w:val="00D82F4E"/>
    <w:rsid w:val="00DA050B"/>
    <w:rsid w:val="00DB2989"/>
    <w:rsid w:val="00DB5BE6"/>
    <w:rsid w:val="00DC0251"/>
    <w:rsid w:val="00DC2434"/>
    <w:rsid w:val="00DE6A10"/>
    <w:rsid w:val="00E064DC"/>
    <w:rsid w:val="00E4332A"/>
    <w:rsid w:val="00E51241"/>
    <w:rsid w:val="00E51598"/>
    <w:rsid w:val="00E72641"/>
    <w:rsid w:val="00E75B05"/>
    <w:rsid w:val="00E7604B"/>
    <w:rsid w:val="00E96388"/>
    <w:rsid w:val="00EA25E8"/>
    <w:rsid w:val="00EB09A0"/>
    <w:rsid w:val="00EC2239"/>
    <w:rsid w:val="00EE106D"/>
    <w:rsid w:val="00EF582A"/>
    <w:rsid w:val="00F048D7"/>
    <w:rsid w:val="00F219C6"/>
    <w:rsid w:val="00F4725C"/>
    <w:rsid w:val="00F53203"/>
    <w:rsid w:val="00F61280"/>
    <w:rsid w:val="00F67D8D"/>
    <w:rsid w:val="00F712C1"/>
    <w:rsid w:val="00F7302E"/>
    <w:rsid w:val="00FB525A"/>
    <w:rsid w:val="00FB69FC"/>
    <w:rsid w:val="00FC1D99"/>
    <w:rsid w:val="00FE01C9"/>
    <w:rsid w:val="00FF3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8A59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00F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1">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 w:type="paragraph" w:styleId="22">
    <w:name w:val="Body Text Indent 2"/>
    <w:basedOn w:val="a"/>
    <w:link w:val="23"/>
    <w:uiPriority w:val="99"/>
    <w:semiHidden/>
    <w:unhideWhenUsed/>
    <w:rsid w:val="004D41D4"/>
    <w:pPr>
      <w:spacing w:after="120" w:line="480" w:lineRule="auto"/>
      <w:ind w:left="283"/>
    </w:pPr>
  </w:style>
  <w:style w:type="character" w:customStyle="1" w:styleId="23">
    <w:name w:val="Основний текст з відступом 2 Знак"/>
    <w:basedOn w:val="a0"/>
    <w:link w:val="22"/>
    <w:uiPriority w:val="99"/>
    <w:semiHidden/>
    <w:rsid w:val="004D41D4"/>
  </w:style>
  <w:style w:type="character" w:customStyle="1" w:styleId="20">
    <w:name w:val="Заголовок 2 Знак"/>
    <w:basedOn w:val="a0"/>
    <w:link w:val="2"/>
    <w:uiPriority w:val="9"/>
    <w:semiHidden/>
    <w:rsid w:val="008A5955"/>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700FF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1044906847">
      <w:bodyDiv w:val="1"/>
      <w:marLeft w:val="0"/>
      <w:marRight w:val="0"/>
      <w:marTop w:val="0"/>
      <w:marBottom w:val="0"/>
      <w:divBdr>
        <w:top w:val="none" w:sz="0" w:space="0" w:color="auto"/>
        <w:left w:val="none" w:sz="0" w:space="0" w:color="auto"/>
        <w:bottom w:val="none" w:sz="0" w:space="0" w:color="auto"/>
        <w:right w:val="none" w:sz="0" w:space="0" w:color="auto"/>
      </w:divBdr>
    </w:div>
    <w:div w:id="1269629797">
      <w:bodyDiv w:val="1"/>
      <w:marLeft w:val="0"/>
      <w:marRight w:val="0"/>
      <w:marTop w:val="0"/>
      <w:marBottom w:val="0"/>
      <w:divBdr>
        <w:top w:val="none" w:sz="0" w:space="0" w:color="auto"/>
        <w:left w:val="none" w:sz="0" w:space="0" w:color="auto"/>
        <w:bottom w:val="none" w:sz="0" w:space="0" w:color="auto"/>
        <w:right w:val="none" w:sz="0" w:space="0" w:color="auto"/>
      </w:divBdr>
    </w:div>
    <w:div w:id="1793015387">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910</Words>
  <Characters>5187</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2026-10-05T12:16:00Z</dcterms:created>
  <dcterms:modified xsi:type="dcterms:W3CDTF">2026-10-05T12:16:00Z</dcterms:modified>
</cp:coreProperties>
</file>